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4D3DE5" w14:textId="77777777" w:rsidR="00F9738A" w:rsidRDefault="00F9738A" w:rsidP="00F9738A">
      <w:pPr>
        <w:widowControl w:val="0"/>
        <w:rPr>
          <w:b/>
          <w:snapToGrid w:val="0"/>
          <w:sz w:val="22"/>
          <w:szCs w:val="22"/>
        </w:rPr>
      </w:pPr>
    </w:p>
    <w:p w14:paraId="6B4C71C6" w14:textId="77777777" w:rsidR="00F9738A" w:rsidRDefault="00F9738A" w:rsidP="00F9738A">
      <w:pPr>
        <w:widowControl w:val="0"/>
        <w:rPr>
          <w:b/>
          <w:snapToGrid w:val="0"/>
          <w:sz w:val="22"/>
          <w:szCs w:val="22"/>
        </w:rPr>
      </w:pPr>
    </w:p>
    <w:p w14:paraId="6EB5B53C" w14:textId="77777777" w:rsidR="00F9738A" w:rsidRDefault="00F9738A" w:rsidP="00F9738A">
      <w:pPr>
        <w:widowControl w:val="0"/>
        <w:rPr>
          <w:b/>
          <w:snapToGrid w:val="0"/>
          <w:sz w:val="22"/>
          <w:szCs w:val="22"/>
        </w:rPr>
      </w:pPr>
    </w:p>
    <w:p w14:paraId="4BF6A5D3" w14:textId="77777777" w:rsidR="00F9738A" w:rsidRDefault="00F9738A" w:rsidP="00F9738A">
      <w:pPr>
        <w:widowControl w:val="0"/>
        <w:rPr>
          <w:b/>
          <w:snapToGrid w:val="0"/>
          <w:sz w:val="22"/>
          <w:szCs w:val="22"/>
        </w:rPr>
      </w:pPr>
    </w:p>
    <w:p w14:paraId="50446033" w14:textId="77777777" w:rsidR="00F9738A" w:rsidRDefault="00F9738A" w:rsidP="00F9738A">
      <w:pPr>
        <w:widowControl w:val="0"/>
        <w:rPr>
          <w:b/>
          <w:snapToGrid w:val="0"/>
          <w:sz w:val="22"/>
          <w:szCs w:val="22"/>
        </w:rPr>
      </w:pPr>
    </w:p>
    <w:p w14:paraId="6A2B687B" w14:textId="77777777" w:rsidR="00F9738A" w:rsidRDefault="00F9738A" w:rsidP="00F9738A">
      <w:pPr>
        <w:widowControl w:val="0"/>
        <w:rPr>
          <w:b/>
          <w:snapToGrid w:val="0"/>
          <w:sz w:val="22"/>
          <w:szCs w:val="22"/>
        </w:rPr>
      </w:pPr>
    </w:p>
    <w:p w14:paraId="1E541C5D" w14:textId="77777777" w:rsidR="00F9738A" w:rsidRDefault="00F9738A" w:rsidP="00F9738A">
      <w:pPr>
        <w:widowControl w:val="0"/>
        <w:rPr>
          <w:b/>
          <w:snapToGrid w:val="0"/>
          <w:sz w:val="22"/>
          <w:szCs w:val="22"/>
        </w:rPr>
      </w:pPr>
    </w:p>
    <w:p w14:paraId="1BD0E1EC" w14:textId="77777777" w:rsidR="00F9738A" w:rsidRDefault="00F9738A" w:rsidP="00F9738A">
      <w:pPr>
        <w:widowControl w:val="0"/>
        <w:rPr>
          <w:b/>
          <w:snapToGrid w:val="0"/>
          <w:sz w:val="22"/>
          <w:szCs w:val="22"/>
        </w:rPr>
      </w:pPr>
    </w:p>
    <w:p w14:paraId="3777CECF" w14:textId="77777777" w:rsidR="00F9738A" w:rsidRDefault="00F9738A" w:rsidP="00F9738A">
      <w:pPr>
        <w:widowControl w:val="0"/>
        <w:rPr>
          <w:b/>
          <w:snapToGrid w:val="0"/>
          <w:sz w:val="22"/>
          <w:szCs w:val="22"/>
        </w:rPr>
      </w:pPr>
    </w:p>
    <w:p w14:paraId="0A45BE42" w14:textId="77777777" w:rsidR="00F9738A" w:rsidRDefault="00F9738A" w:rsidP="00F9738A">
      <w:pPr>
        <w:pStyle w:val="paragraph"/>
        <w:ind w:right="180"/>
        <w:jc w:val="center"/>
        <w:textAlignment w:val="baseline"/>
        <w:rPr>
          <w:color w:val="000000"/>
        </w:rPr>
      </w:pPr>
      <w:r>
        <w:rPr>
          <w:rStyle w:val="normaltextrun"/>
          <w:color w:val="000000"/>
          <w:sz w:val="32"/>
          <w:szCs w:val="32"/>
        </w:rPr>
        <w:t> </w:t>
      </w:r>
      <w:r>
        <w:rPr>
          <w:rStyle w:val="eop"/>
          <w:color w:val="000000"/>
          <w:sz w:val="32"/>
          <w:szCs w:val="32"/>
        </w:rPr>
        <w:t> </w:t>
      </w:r>
      <w:r w:rsidRPr="7287A556">
        <w:rPr>
          <w:rStyle w:val="normaltextrun"/>
          <w:color w:val="000000" w:themeColor="text1"/>
          <w:sz w:val="32"/>
          <w:szCs w:val="32"/>
        </w:rPr>
        <w:t> </w:t>
      </w:r>
      <w:r w:rsidRPr="7287A556">
        <w:rPr>
          <w:rStyle w:val="eop"/>
          <w:color w:val="000000" w:themeColor="text1"/>
          <w:sz w:val="32"/>
          <w:szCs w:val="32"/>
        </w:rPr>
        <w:t> </w:t>
      </w:r>
    </w:p>
    <w:p w14:paraId="30A0A266" w14:textId="77777777" w:rsidR="00F9738A" w:rsidRDefault="00F9738A" w:rsidP="00F9738A">
      <w:pPr>
        <w:pStyle w:val="paragraph"/>
        <w:jc w:val="center"/>
        <w:textAlignment w:val="baseline"/>
        <w:rPr>
          <w:color w:val="000000"/>
        </w:rPr>
      </w:pPr>
      <w:r w:rsidRPr="7287A556">
        <w:rPr>
          <w:rStyle w:val="normaltextrun"/>
          <w:color w:val="000000" w:themeColor="text1"/>
          <w:sz w:val="32"/>
          <w:szCs w:val="32"/>
        </w:rPr>
        <w:t> </w:t>
      </w:r>
      <w:r w:rsidRPr="7287A556">
        <w:rPr>
          <w:rStyle w:val="eop"/>
          <w:color w:val="000000" w:themeColor="text1"/>
          <w:sz w:val="32"/>
          <w:szCs w:val="32"/>
        </w:rPr>
        <w:t> </w:t>
      </w:r>
    </w:p>
    <w:p w14:paraId="1D82F448" w14:textId="77777777" w:rsidR="00F9738A" w:rsidRDefault="00F9738A" w:rsidP="00F9738A">
      <w:pPr>
        <w:pStyle w:val="paragraph"/>
        <w:jc w:val="center"/>
        <w:textAlignment w:val="baseline"/>
        <w:rPr>
          <w:color w:val="000000"/>
        </w:rPr>
      </w:pPr>
      <w:r w:rsidRPr="7287A556">
        <w:rPr>
          <w:rStyle w:val="normaltextrun"/>
          <w:color w:val="000000" w:themeColor="text1"/>
          <w:sz w:val="32"/>
          <w:szCs w:val="32"/>
        </w:rPr>
        <w:t> </w:t>
      </w:r>
      <w:r w:rsidRPr="7287A556">
        <w:rPr>
          <w:rStyle w:val="eop"/>
          <w:color w:val="000000" w:themeColor="text1"/>
          <w:sz w:val="32"/>
          <w:szCs w:val="32"/>
        </w:rPr>
        <w:t> </w:t>
      </w:r>
    </w:p>
    <w:p w14:paraId="43E21DBC" w14:textId="3FCE47AD" w:rsidR="00F9738A" w:rsidRDefault="00F9738A" w:rsidP="00F9738A">
      <w:pPr>
        <w:pStyle w:val="paragraph"/>
        <w:jc w:val="center"/>
        <w:textAlignment w:val="baseline"/>
        <w:rPr>
          <w:color w:val="000000"/>
        </w:rPr>
      </w:pPr>
      <w:r>
        <w:rPr>
          <w:rStyle w:val="normaltextrun"/>
          <w:color w:val="000000" w:themeColor="text1"/>
          <w:sz w:val="40"/>
          <w:szCs w:val="40"/>
        </w:rPr>
        <w:t>ATTACHMENT</w:t>
      </w:r>
      <w:r w:rsidRPr="7287A556">
        <w:rPr>
          <w:rStyle w:val="eop"/>
          <w:color w:val="000000" w:themeColor="text1"/>
          <w:sz w:val="40"/>
          <w:szCs w:val="40"/>
        </w:rPr>
        <w:t> </w:t>
      </w:r>
      <w:r w:rsidR="005246F2">
        <w:rPr>
          <w:rStyle w:val="eop"/>
          <w:color w:val="000000" w:themeColor="text1"/>
          <w:sz w:val="40"/>
          <w:szCs w:val="40"/>
        </w:rPr>
        <w:t>O</w:t>
      </w:r>
    </w:p>
    <w:p w14:paraId="549B9C3F" w14:textId="77777777" w:rsidR="00F9738A" w:rsidRDefault="00F9738A" w:rsidP="00F9738A">
      <w:pPr>
        <w:pStyle w:val="paragraph"/>
        <w:jc w:val="center"/>
        <w:textAlignment w:val="baseline"/>
        <w:rPr>
          <w:color w:val="000000"/>
        </w:rPr>
      </w:pPr>
      <w:r w:rsidRPr="7287A556">
        <w:rPr>
          <w:rStyle w:val="normaltextrun"/>
          <w:color w:val="000000" w:themeColor="text1"/>
          <w:sz w:val="40"/>
          <w:szCs w:val="40"/>
        </w:rPr>
        <w:t>SCOPE OF WORK </w:t>
      </w:r>
      <w:r w:rsidRPr="7287A556">
        <w:rPr>
          <w:rStyle w:val="eop"/>
          <w:color w:val="000000" w:themeColor="text1"/>
          <w:sz w:val="40"/>
          <w:szCs w:val="40"/>
        </w:rPr>
        <w:t> </w:t>
      </w:r>
    </w:p>
    <w:p w14:paraId="70C60CC1" w14:textId="77777777" w:rsidR="00F9738A" w:rsidRDefault="00F9738A" w:rsidP="00F9738A">
      <w:pPr>
        <w:pStyle w:val="paragraph"/>
        <w:ind w:right="180"/>
        <w:jc w:val="center"/>
        <w:textAlignment w:val="baseline"/>
        <w:rPr>
          <w:color w:val="000000"/>
        </w:rPr>
      </w:pPr>
      <w:r>
        <w:rPr>
          <w:rStyle w:val="normaltextrun"/>
          <w:color w:val="000000"/>
          <w:sz w:val="32"/>
          <w:szCs w:val="32"/>
        </w:rPr>
        <w:t> </w:t>
      </w:r>
      <w:r>
        <w:rPr>
          <w:rStyle w:val="eop"/>
          <w:color w:val="000000"/>
          <w:sz w:val="32"/>
          <w:szCs w:val="32"/>
        </w:rPr>
        <w:t> </w:t>
      </w:r>
    </w:p>
    <w:p w14:paraId="78E42938" w14:textId="77777777" w:rsidR="00F9738A" w:rsidRDefault="00F9738A" w:rsidP="00F9738A">
      <w:pPr>
        <w:pStyle w:val="paragraph"/>
        <w:ind w:right="180"/>
        <w:jc w:val="center"/>
        <w:textAlignment w:val="baseline"/>
        <w:rPr>
          <w:color w:val="000000"/>
        </w:rPr>
      </w:pPr>
      <w:r>
        <w:rPr>
          <w:rStyle w:val="normaltextrun"/>
          <w:color w:val="000000"/>
          <w:sz w:val="32"/>
          <w:szCs w:val="32"/>
        </w:rPr>
        <w:t> </w:t>
      </w:r>
      <w:r>
        <w:rPr>
          <w:rStyle w:val="eop"/>
          <w:color w:val="000000"/>
          <w:sz w:val="32"/>
          <w:szCs w:val="32"/>
        </w:rPr>
        <w:t> </w:t>
      </w:r>
    </w:p>
    <w:p w14:paraId="640E32C4" w14:textId="77777777" w:rsidR="00F9738A" w:rsidRDefault="00F9738A" w:rsidP="00F9738A">
      <w:pPr>
        <w:pStyle w:val="paragraph"/>
        <w:ind w:right="180"/>
        <w:jc w:val="center"/>
        <w:textAlignment w:val="baseline"/>
        <w:rPr>
          <w:color w:val="000000"/>
        </w:rPr>
      </w:pPr>
      <w:r>
        <w:rPr>
          <w:rStyle w:val="normaltextrun"/>
          <w:color w:val="000000"/>
          <w:sz w:val="32"/>
          <w:szCs w:val="32"/>
        </w:rPr>
        <w:t> </w:t>
      </w:r>
      <w:r>
        <w:rPr>
          <w:rStyle w:val="eop"/>
          <w:color w:val="000000"/>
          <w:sz w:val="32"/>
          <w:szCs w:val="32"/>
        </w:rPr>
        <w:t> </w:t>
      </w:r>
    </w:p>
    <w:p w14:paraId="0FBE78ED" w14:textId="77777777" w:rsidR="00F9738A" w:rsidRDefault="00F9738A" w:rsidP="00F9738A">
      <w:pPr>
        <w:pStyle w:val="paragraph"/>
        <w:ind w:right="195"/>
        <w:jc w:val="center"/>
        <w:textAlignment w:val="baseline"/>
        <w:rPr>
          <w:color w:val="000000"/>
        </w:rPr>
      </w:pPr>
      <w:r>
        <w:rPr>
          <w:rStyle w:val="normaltextrun"/>
          <w:rFonts w:ascii="Arial" w:hAnsi="Arial" w:cs="Arial"/>
          <w:color w:val="000000"/>
          <w:sz w:val="22"/>
          <w:szCs w:val="22"/>
        </w:rPr>
        <w:t> </w:t>
      </w:r>
      <w:r>
        <w:rPr>
          <w:rStyle w:val="eop"/>
          <w:rFonts w:ascii="Arial" w:hAnsi="Arial" w:cs="Arial"/>
          <w:color w:val="000000"/>
          <w:sz w:val="22"/>
          <w:szCs w:val="22"/>
        </w:rPr>
        <w:t> </w:t>
      </w:r>
    </w:p>
    <w:p w14:paraId="1931C8E8" w14:textId="77777777" w:rsidR="00F9738A" w:rsidRDefault="00F9738A" w:rsidP="00F9738A">
      <w:pPr>
        <w:pStyle w:val="paragraph"/>
        <w:ind w:right="195"/>
        <w:jc w:val="center"/>
        <w:textAlignment w:val="baseline"/>
        <w:rPr>
          <w:color w:val="000000"/>
        </w:rPr>
      </w:pPr>
      <w:r>
        <w:rPr>
          <w:rStyle w:val="normaltextrun"/>
          <w:rFonts w:ascii="Arial" w:hAnsi="Arial" w:cs="Arial"/>
          <w:color w:val="000000"/>
          <w:sz w:val="22"/>
          <w:szCs w:val="22"/>
        </w:rPr>
        <w:t> </w:t>
      </w:r>
      <w:r>
        <w:rPr>
          <w:rStyle w:val="eop"/>
          <w:rFonts w:ascii="Arial" w:hAnsi="Arial" w:cs="Arial"/>
          <w:color w:val="000000"/>
          <w:sz w:val="22"/>
          <w:szCs w:val="22"/>
        </w:rPr>
        <w:t> </w:t>
      </w:r>
    </w:p>
    <w:p w14:paraId="25F53796" w14:textId="77777777" w:rsidR="00F9738A" w:rsidRDefault="00F9738A" w:rsidP="00F9738A">
      <w:pPr>
        <w:pStyle w:val="paragraph"/>
        <w:ind w:right="195"/>
        <w:jc w:val="center"/>
        <w:textAlignment w:val="baseline"/>
        <w:rPr>
          <w:rStyle w:val="normaltextrun"/>
          <w:rFonts w:ascii="Arial" w:hAnsi="Arial" w:cs="Arial"/>
          <w:color w:val="000000"/>
          <w:sz w:val="22"/>
          <w:szCs w:val="22"/>
        </w:rPr>
      </w:pPr>
    </w:p>
    <w:p w14:paraId="4B623E06" w14:textId="77777777" w:rsidR="00F9738A" w:rsidRDefault="00F9738A" w:rsidP="00F9738A">
      <w:pPr>
        <w:pStyle w:val="paragraph"/>
        <w:ind w:right="195"/>
        <w:jc w:val="center"/>
        <w:textAlignment w:val="baseline"/>
        <w:rPr>
          <w:rStyle w:val="normaltextrun"/>
          <w:rFonts w:ascii="Arial" w:hAnsi="Arial" w:cs="Arial"/>
          <w:color w:val="000000"/>
          <w:sz w:val="22"/>
          <w:szCs w:val="22"/>
        </w:rPr>
      </w:pPr>
    </w:p>
    <w:p w14:paraId="12F23F6E" w14:textId="77777777" w:rsidR="00F9738A" w:rsidRDefault="00F9738A" w:rsidP="00F9738A">
      <w:pPr>
        <w:pStyle w:val="paragraph"/>
        <w:ind w:right="195"/>
        <w:jc w:val="center"/>
        <w:textAlignment w:val="baseline"/>
        <w:rPr>
          <w:rStyle w:val="normaltextrun"/>
          <w:rFonts w:ascii="Arial" w:hAnsi="Arial" w:cs="Arial"/>
          <w:color w:val="000000"/>
          <w:sz w:val="22"/>
          <w:szCs w:val="22"/>
        </w:rPr>
      </w:pPr>
    </w:p>
    <w:p w14:paraId="72780ADE" w14:textId="77777777" w:rsidR="00F9738A" w:rsidRDefault="00F9738A" w:rsidP="00F9738A">
      <w:pPr>
        <w:pStyle w:val="paragraph"/>
        <w:ind w:right="195"/>
        <w:jc w:val="center"/>
        <w:textAlignment w:val="baseline"/>
        <w:rPr>
          <w:rStyle w:val="normaltextrun"/>
          <w:rFonts w:ascii="Arial" w:hAnsi="Arial" w:cs="Arial"/>
          <w:color w:val="000000"/>
          <w:sz w:val="22"/>
          <w:szCs w:val="22"/>
        </w:rPr>
      </w:pPr>
    </w:p>
    <w:p w14:paraId="0245D16D" w14:textId="77777777" w:rsidR="00F9738A" w:rsidRDefault="00F9738A" w:rsidP="00F9738A">
      <w:pPr>
        <w:pStyle w:val="paragraph"/>
        <w:ind w:right="195"/>
        <w:jc w:val="center"/>
        <w:textAlignment w:val="baseline"/>
        <w:rPr>
          <w:rStyle w:val="normaltextrun"/>
          <w:rFonts w:ascii="Arial" w:hAnsi="Arial" w:cs="Arial"/>
          <w:color w:val="000000"/>
          <w:sz w:val="22"/>
          <w:szCs w:val="22"/>
        </w:rPr>
      </w:pPr>
    </w:p>
    <w:p w14:paraId="268CE93F" w14:textId="77777777" w:rsidR="00316A48" w:rsidRDefault="00316A48" w:rsidP="00F9738A">
      <w:pPr>
        <w:pStyle w:val="paragraph"/>
        <w:ind w:right="195"/>
        <w:jc w:val="center"/>
        <w:textAlignment w:val="baseline"/>
        <w:rPr>
          <w:rStyle w:val="normaltextrun"/>
          <w:rFonts w:ascii="Arial" w:hAnsi="Arial" w:cs="Arial"/>
          <w:color w:val="000000"/>
          <w:sz w:val="22"/>
          <w:szCs w:val="22"/>
        </w:rPr>
      </w:pPr>
    </w:p>
    <w:p w14:paraId="4B7FEFEE" w14:textId="77777777" w:rsidR="00F9738A" w:rsidRDefault="00F9738A" w:rsidP="00F9738A">
      <w:pPr>
        <w:pStyle w:val="paragraph"/>
        <w:ind w:right="195"/>
        <w:jc w:val="center"/>
        <w:textAlignment w:val="baseline"/>
        <w:rPr>
          <w:color w:val="000000"/>
        </w:rPr>
      </w:pPr>
      <w:r>
        <w:rPr>
          <w:rStyle w:val="normaltextrun"/>
          <w:rFonts w:ascii="Arial" w:hAnsi="Arial" w:cs="Arial"/>
          <w:color w:val="000000"/>
          <w:sz w:val="22"/>
          <w:szCs w:val="22"/>
        </w:rPr>
        <w:t> </w:t>
      </w:r>
      <w:r>
        <w:rPr>
          <w:rStyle w:val="eop"/>
          <w:rFonts w:ascii="Arial" w:hAnsi="Arial" w:cs="Arial"/>
          <w:color w:val="000000"/>
          <w:sz w:val="22"/>
          <w:szCs w:val="22"/>
        </w:rPr>
        <w:t> </w:t>
      </w:r>
    </w:p>
    <w:p w14:paraId="0624532F" w14:textId="0DDB6592" w:rsidR="00F9738A" w:rsidRDefault="00F9738A" w:rsidP="00F9738A">
      <w:pPr>
        <w:pStyle w:val="paragraph"/>
        <w:ind w:right="195"/>
        <w:jc w:val="center"/>
        <w:textAlignment w:val="baseline"/>
        <w:rPr>
          <w:b/>
          <w:bCs/>
          <w:color w:val="000000"/>
        </w:rPr>
      </w:pPr>
      <w:r>
        <w:rPr>
          <w:rStyle w:val="normaltextrun"/>
          <w:color w:val="000000"/>
          <w:sz w:val="22"/>
          <w:szCs w:val="22"/>
        </w:rPr>
        <w:lastRenderedPageBreak/>
        <w:t>Scope of Work</w:t>
      </w:r>
    </w:p>
    <w:p w14:paraId="3A97F4C3" w14:textId="77777777" w:rsidR="00F9738A" w:rsidRDefault="00F9738A" w:rsidP="00F9738A">
      <w:pPr>
        <w:pStyle w:val="paragraph"/>
        <w:ind w:left="-15" w:right="255"/>
        <w:textAlignment w:val="baseline"/>
        <w:rPr>
          <w:color w:val="000000"/>
        </w:rPr>
      </w:pPr>
      <w:r w:rsidRPr="77D289EA">
        <w:rPr>
          <w:rStyle w:val="normaltextrun"/>
          <w:color w:val="000000" w:themeColor="text1"/>
          <w:sz w:val="22"/>
          <w:szCs w:val="22"/>
        </w:rPr>
        <w:t xml:space="preserve">The Contractor shall provide laboratory analytical services to support the regulatory activities of the State and to meet State program needs related to the areas of sampling and analysis. </w:t>
      </w:r>
      <w:r>
        <w:rPr>
          <w:rStyle w:val="normaltextrun"/>
          <w:color w:val="000000" w:themeColor="text1"/>
          <w:sz w:val="22"/>
          <w:szCs w:val="22"/>
        </w:rPr>
        <w:t xml:space="preserve"> </w:t>
      </w:r>
      <w:r w:rsidRPr="77D289EA">
        <w:rPr>
          <w:rStyle w:val="normaltextrun"/>
          <w:color w:val="000000" w:themeColor="text1"/>
          <w:sz w:val="22"/>
          <w:szCs w:val="22"/>
        </w:rPr>
        <w:t xml:space="preserve">The Contractor shall perform the following tasks relative to performing analytical laboratory services and </w:t>
      </w:r>
      <w:r w:rsidRPr="00051245">
        <w:rPr>
          <w:rStyle w:val="normaltextrun"/>
          <w:sz w:val="22"/>
          <w:szCs w:val="22"/>
        </w:rPr>
        <w:t>electronically</w:t>
      </w:r>
      <w:r>
        <w:rPr>
          <w:rStyle w:val="normaltextrun"/>
          <w:color w:val="D13438"/>
          <w:sz w:val="22"/>
          <w:szCs w:val="22"/>
        </w:rPr>
        <w:t xml:space="preserve"> </w:t>
      </w:r>
      <w:r w:rsidRPr="77D289EA">
        <w:rPr>
          <w:rStyle w:val="normaltextrun"/>
          <w:color w:val="000000" w:themeColor="text1"/>
          <w:sz w:val="22"/>
          <w:szCs w:val="22"/>
        </w:rPr>
        <w:t>submit documentation of sample analyses. </w:t>
      </w:r>
      <w:r w:rsidRPr="77D289EA">
        <w:rPr>
          <w:rStyle w:val="eop"/>
          <w:color w:val="000000" w:themeColor="text1"/>
          <w:sz w:val="22"/>
          <w:szCs w:val="22"/>
        </w:rPr>
        <w:t> </w:t>
      </w:r>
    </w:p>
    <w:p w14:paraId="7295A9A3" w14:textId="77777777" w:rsidR="00F9738A" w:rsidRPr="00C65CD8" w:rsidRDefault="00F9738A" w:rsidP="00F9738A">
      <w:pPr>
        <w:pStyle w:val="paragraph"/>
        <w:ind w:left="-15" w:right="180"/>
        <w:textAlignment w:val="baseline"/>
        <w:rPr>
          <w:b/>
          <w:color w:val="000000"/>
        </w:rPr>
      </w:pPr>
      <w:r>
        <w:rPr>
          <w:rStyle w:val="normaltextrun"/>
          <w:color w:val="000000"/>
          <w:sz w:val="22"/>
          <w:szCs w:val="22"/>
        </w:rPr>
        <w:t>Task A. General Services and Responsibilities </w:t>
      </w:r>
    </w:p>
    <w:p w14:paraId="7299D962" w14:textId="77777777" w:rsidR="00F9738A" w:rsidRPr="00024EAC" w:rsidRDefault="00F9738A" w:rsidP="00F9738A">
      <w:pPr>
        <w:pStyle w:val="paragraph"/>
        <w:numPr>
          <w:ilvl w:val="0"/>
          <w:numId w:val="6"/>
        </w:numPr>
        <w:spacing w:before="0" w:beforeAutospacing="0" w:after="0" w:afterAutospacing="0"/>
        <w:textAlignment w:val="baseline"/>
        <w:rPr>
          <w:rStyle w:val="eop"/>
          <w:rFonts w:eastAsiaTheme="minorEastAsia"/>
          <w:color w:val="000000"/>
          <w:sz w:val="22"/>
          <w:szCs w:val="22"/>
        </w:rPr>
      </w:pPr>
      <w:r w:rsidRPr="004E6733">
        <w:rPr>
          <w:rStyle w:val="normaltextrun"/>
          <w:color w:val="000000" w:themeColor="text1"/>
          <w:sz w:val="22"/>
          <w:szCs w:val="22"/>
        </w:rPr>
        <w:t>The Contractor shall provide analytical laboratory services and reporting for the analysis of samples submitted by the Indiana Department of Environmental Management (IDEM), Office of Land Quality (OLQ).</w:t>
      </w:r>
    </w:p>
    <w:p w14:paraId="13357885" w14:textId="77777777" w:rsidR="00F9738A" w:rsidRPr="00024EAC" w:rsidRDefault="00F9738A" w:rsidP="00F9738A">
      <w:pPr>
        <w:pStyle w:val="paragraph"/>
        <w:spacing w:before="0" w:beforeAutospacing="0" w:after="0" w:afterAutospacing="0"/>
        <w:ind w:left="720"/>
        <w:textAlignment w:val="baseline"/>
        <w:rPr>
          <w:rFonts w:eastAsiaTheme="minorEastAsia"/>
          <w:color w:val="000000"/>
          <w:sz w:val="22"/>
          <w:szCs w:val="22"/>
        </w:rPr>
      </w:pPr>
    </w:p>
    <w:p w14:paraId="055D39CC" w14:textId="77777777" w:rsidR="00F9738A" w:rsidRPr="009F2FB7" w:rsidRDefault="00F9738A" w:rsidP="00F9738A">
      <w:pPr>
        <w:pStyle w:val="paragraph"/>
        <w:numPr>
          <w:ilvl w:val="0"/>
          <w:numId w:val="6"/>
        </w:numPr>
        <w:spacing w:before="0" w:beforeAutospacing="0" w:after="0" w:afterAutospacing="0"/>
        <w:textAlignment w:val="baseline"/>
        <w:rPr>
          <w:rStyle w:val="eop"/>
          <w:rFonts w:eastAsiaTheme="minorEastAsia"/>
          <w:color w:val="000000"/>
          <w:sz w:val="22"/>
          <w:szCs w:val="22"/>
        </w:rPr>
      </w:pPr>
      <w:r w:rsidRPr="004E6733">
        <w:rPr>
          <w:rStyle w:val="normaltextrun"/>
          <w:color w:val="000000" w:themeColor="text1"/>
          <w:sz w:val="22"/>
          <w:szCs w:val="22"/>
        </w:rPr>
        <w:t xml:space="preserve">The </w:t>
      </w:r>
      <w:r w:rsidRPr="009F2FB7">
        <w:rPr>
          <w:rStyle w:val="normaltextrun"/>
          <w:color w:val="000000" w:themeColor="text1"/>
          <w:sz w:val="22"/>
          <w:szCs w:val="22"/>
        </w:rPr>
        <w:t xml:space="preserve">Contractor shall perform laboratory analysis on samples collected and submitted by IDEM OLQ staff for the </w:t>
      </w:r>
      <w:r w:rsidRPr="005220DE">
        <w:rPr>
          <w:rStyle w:val="normaltextrun"/>
          <w:color w:val="000000" w:themeColor="text1"/>
          <w:sz w:val="22"/>
          <w:szCs w:val="22"/>
        </w:rPr>
        <w:t xml:space="preserve">SW-846 protocols, the SW-846 Special Analytical Services (SAS) protocols, the Drinking Water protocols, the Drinking Water SAS protocols, the Ambient Air Monitoring Protocols and, </w:t>
      </w:r>
      <w:r w:rsidRPr="009F2FB7">
        <w:rPr>
          <w:rStyle w:val="normaltextrun"/>
          <w:color w:val="000000" w:themeColor="text1"/>
          <w:sz w:val="22"/>
          <w:szCs w:val="22"/>
        </w:rPr>
        <w:t>and PFAS protocol provided in the Technical Specifications, Section III. “Protocol Analyte Lists”. </w:t>
      </w:r>
      <w:r w:rsidRPr="009F2FB7">
        <w:rPr>
          <w:rStyle w:val="eop"/>
          <w:color w:val="000000" w:themeColor="text1"/>
          <w:sz w:val="22"/>
          <w:szCs w:val="22"/>
        </w:rPr>
        <w:t> </w:t>
      </w:r>
    </w:p>
    <w:p w14:paraId="647EF26B" w14:textId="77777777" w:rsidR="00F9738A" w:rsidRPr="00024EAC" w:rsidRDefault="00F9738A" w:rsidP="00F9738A">
      <w:pPr>
        <w:pStyle w:val="paragraph"/>
        <w:spacing w:before="0" w:beforeAutospacing="0" w:after="0" w:afterAutospacing="0"/>
        <w:ind w:left="720"/>
        <w:textAlignment w:val="baseline"/>
        <w:rPr>
          <w:rFonts w:eastAsiaTheme="minorEastAsia"/>
          <w:color w:val="000000"/>
          <w:sz w:val="22"/>
          <w:szCs w:val="22"/>
        </w:rPr>
      </w:pPr>
    </w:p>
    <w:p w14:paraId="7526CC42" w14:textId="77777777" w:rsidR="00F9738A" w:rsidRPr="00024EAC" w:rsidRDefault="00F9738A" w:rsidP="00F9738A">
      <w:pPr>
        <w:pStyle w:val="paragraph"/>
        <w:numPr>
          <w:ilvl w:val="0"/>
          <w:numId w:val="6"/>
        </w:numPr>
        <w:spacing w:before="0" w:beforeAutospacing="0" w:after="0" w:afterAutospacing="0"/>
        <w:textAlignment w:val="baseline"/>
        <w:rPr>
          <w:rStyle w:val="normaltextrun"/>
          <w:rFonts w:eastAsiaTheme="minorEastAsia"/>
          <w:color w:val="000000"/>
          <w:sz w:val="22"/>
          <w:szCs w:val="22"/>
        </w:rPr>
      </w:pPr>
      <w:r w:rsidRPr="004E6733">
        <w:rPr>
          <w:rStyle w:val="normaltextrun"/>
          <w:color w:val="000000" w:themeColor="text1"/>
          <w:sz w:val="22"/>
          <w:szCs w:val="22"/>
        </w:rPr>
        <w:t>The Contractor shall maintain a current Quality System capable of demonstrating that the data have a specified degree of reliability as described under the Technical Specifications, Section XI. “General Technical Requirements”, A. Quality System.</w:t>
      </w:r>
    </w:p>
    <w:p w14:paraId="6C76F490" w14:textId="77777777" w:rsidR="00F9738A" w:rsidRPr="00024EAC" w:rsidRDefault="00F9738A" w:rsidP="00F9738A">
      <w:pPr>
        <w:pStyle w:val="paragraph"/>
        <w:spacing w:before="0" w:beforeAutospacing="0" w:after="0" w:afterAutospacing="0"/>
        <w:ind w:left="720"/>
        <w:textAlignment w:val="baseline"/>
        <w:rPr>
          <w:rFonts w:eastAsiaTheme="minorEastAsia"/>
          <w:color w:val="000000"/>
          <w:sz w:val="22"/>
          <w:szCs w:val="22"/>
        </w:rPr>
      </w:pPr>
    </w:p>
    <w:p w14:paraId="2A912A6E" w14:textId="77777777" w:rsidR="00F9738A" w:rsidRPr="00024EAC" w:rsidRDefault="00F9738A" w:rsidP="00F9738A">
      <w:pPr>
        <w:pStyle w:val="paragraph"/>
        <w:numPr>
          <w:ilvl w:val="0"/>
          <w:numId w:val="6"/>
        </w:numPr>
        <w:spacing w:before="0" w:beforeAutospacing="0" w:after="0" w:afterAutospacing="0"/>
        <w:textAlignment w:val="baseline"/>
        <w:rPr>
          <w:rStyle w:val="eop"/>
          <w:rFonts w:eastAsiaTheme="minorEastAsia"/>
          <w:color w:val="000000"/>
          <w:sz w:val="22"/>
          <w:szCs w:val="22"/>
        </w:rPr>
      </w:pPr>
      <w:r w:rsidRPr="004E6733">
        <w:rPr>
          <w:rStyle w:val="normaltextrun"/>
          <w:color w:val="000000" w:themeColor="text1"/>
          <w:sz w:val="22"/>
          <w:szCs w:val="22"/>
        </w:rPr>
        <w:t>The Contractor shall validate each method used and each analysis performed through this Quality System.</w:t>
      </w:r>
    </w:p>
    <w:p w14:paraId="1E158A04" w14:textId="77777777" w:rsidR="00F9738A" w:rsidRPr="00024EAC" w:rsidRDefault="00F9738A" w:rsidP="00F9738A">
      <w:pPr>
        <w:pStyle w:val="paragraph"/>
        <w:spacing w:before="0" w:beforeAutospacing="0" w:after="0" w:afterAutospacing="0"/>
        <w:ind w:left="720"/>
        <w:textAlignment w:val="baseline"/>
        <w:rPr>
          <w:rFonts w:eastAsiaTheme="minorEastAsia"/>
          <w:color w:val="000000"/>
          <w:sz w:val="22"/>
          <w:szCs w:val="22"/>
        </w:rPr>
      </w:pPr>
    </w:p>
    <w:p w14:paraId="3B5C7CF1" w14:textId="77777777" w:rsidR="00F9738A" w:rsidRPr="00024EAC" w:rsidRDefault="00F9738A" w:rsidP="00F9738A">
      <w:pPr>
        <w:pStyle w:val="paragraph"/>
        <w:numPr>
          <w:ilvl w:val="0"/>
          <w:numId w:val="5"/>
        </w:numPr>
        <w:spacing w:before="0" w:beforeAutospacing="0" w:after="0" w:afterAutospacing="0"/>
        <w:textAlignment w:val="baseline"/>
        <w:rPr>
          <w:rStyle w:val="normaltextrun"/>
          <w:color w:val="000000" w:themeColor="text1"/>
          <w:sz w:val="22"/>
          <w:szCs w:val="22"/>
        </w:rPr>
      </w:pPr>
      <w:r w:rsidRPr="004E6733">
        <w:rPr>
          <w:rStyle w:val="normaltextrun"/>
          <w:color w:val="000000" w:themeColor="text1"/>
          <w:sz w:val="22"/>
          <w:szCs w:val="22"/>
        </w:rPr>
        <w:t>The Contractor shall participate in a Proficiency Testing (PT) sample program that incorporates all analytes in this contract, with the exception of the US EPA Office of Water Methods, available from commercial PT sample providers</w:t>
      </w:r>
      <w:r w:rsidRPr="004E6733">
        <w:rPr>
          <w:rStyle w:val="normaltextrun"/>
          <w:color w:val="D13438"/>
          <w:sz w:val="22"/>
          <w:szCs w:val="22"/>
        </w:rPr>
        <w:t xml:space="preserve">. </w:t>
      </w:r>
      <w:r w:rsidRPr="004E6733">
        <w:rPr>
          <w:rStyle w:val="normaltextrun"/>
          <w:color w:val="000000" w:themeColor="text1"/>
          <w:sz w:val="22"/>
          <w:szCs w:val="22"/>
        </w:rPr>
        <w:t xml:space="preserve"> Within thirty (30) days of request by the State, the Contractor shall report the results of all PT studies for which the Contractor has participated in during the term of the contract.</w:t>
      </w:r>
    </w:p>
    <w:p w14:paraId="6631F9F2" w14:textId="77777777" w:rsidR="00F9738A" w:rsidRPr="00024EAC" w:rsidRDefault="00F9738A" w:rsidP="00F9738A">
      <w:pPr>
        <w:pStyle w:val="paragraph"/>
        <w:spacing w:before="0" w:beforeAutospacing="0" w:after="0" w:afterAutospacing="0"/>
        <w:ind w:left="720"/>
        <w:textAlignment w:val="baseline"/>
        <w:rPr>
          <w:rStyle w:val="normaltextrun"/>
          <w:color w:val="000000" w:themeColor="text1"/>
          <w:sz w:val="22"/>
          <w:szCs w:val="22"/>
        </w:rPr>
      </w:pPr>
    </w:p>
    <w:p w14:paraId="264EB54C" w14:textId="77777777" w:rsidR="00F9738A" w:rsidRPr="00024EAC" w:rsidRDefault="00F9738A" w:rsidP="00F9738A">
      <w:pPr>
        <w:pStyle w:val="paragraph"/>
        <w:numPr>
          <w:ilvl w:val="0"/>
          <w:numId w:val="5"/>
        </w:numPr>
        <w:spacing w:before="0" w:beforeAutospacing="0" w:after="0" w:afterAutospacing="0"/>
        <w:textAlignment w:val="baseline"/>
        <w:rPr>
          <w:rStyle w:val="eop"/>
          <w:rFonts w:eastAsiaTheme="minorEastAsia"/>
          <w:color w:val="000000"/>
          <w:sz w:val="22"/>
          <w:szCs w:val="22"/>
        </w:rPr>
      </w:pPr>
      <w:r w:rsidRPr="004E6733">
        <w:rPr>
          <w:rStyle w:val="normaltextrun"/>
          <w:color w:val="000000" w:themeColor="text1"/>
          <w:sz w:val="22"/>
          <w:szCs w:val="22"/>
        </w:rPr>
        <w:t>The Contractor shall maintain a sufficient number and type of functional analytical instruments as listed in the Technical Specifications, Section XI. “General Technical Requirements”, B. Instrumentation.</w:t>
      </w:r>
    </w:p>
    <w:p w14:paraId="348DEC2B" w14:textId="77777777" w:rsidR="00F9738A" w:rsidRPr="00024EAC" w:rsidRDefault="00F9738A" w:rsidP="00F9738A">
      <w:pPr>
        <w:pStyle w:val="paragraph"/>
        <w:spacing w:before="0" w:beforeAutospacing="0" w:after="0" w:afterAutospacing="0"/>
        <w:ind w:left="720"/>
        <w:textAlignment w:val="baseline"/>
        <w:rPr>
          <w:rStyle w:val="eop"/>
          <w:rFonts w:eastAsiaTheme="minorEastAsia"/>
          <w:color w:val="000000"/>
          <w:sz w:val="22"/>
          <w:szCs w:val="22"/>
        </w:rPr>
      </w:pPr>
    </w:p>
    <w:p w14:paraId="43A9F301" w14:textId="77777777" w:rsidR="00F9738A" w:rsidRPr="00024EAC" w:rsidRDefault="00F9738A" w:rsidP="00F9738A">
      <w:pPr>
        <w:pStyle w:val="paragraph"/>
        <w:numPr>
          <w:ilvl w:val="0"/>
          <w:numId w:val="5"/>
        </w:numPr>
        <w:spacing w:before="0" w:beforeAutospacing="0" w:after="0" w:afterAutospacing="0"/>
        <w:textAlignment w:val="baseline"/>
        <w:rPr>
          <w:rStyle w:val="normaltextrun"/>
          <w:rFonts w:eastAsiaTheme="minorEastAsia"/>
          <w:color w:val="000000"/>
          <w:sz w:val="22"/>
          <w:szCs w:val="22"/>
        </w:rPr>
      </w:pPr>
      <w:r w:rsidRPr="004E6733">
        <w:rPr>
          <w:rStyle w:val="normaltextrun"/>
          <w:color w:val="000000" w:themeColor="text1"/>
          <w:sz w:val="22"/>
          <w:szCs w:val="22"/>
        </w:rPr>
        <w:t>The Contractor shall notify the IDEM/OLQ Quality Assurance Officer</w:t>
      </w:r>
      <w:r w:rsidRPr="004E6733">
        <w:rPr>
          <w:rStyle w:val="normaltextrun"/>
          <w:color w:val="0078D4"/>
          <w:sz w:val="22"/>
          <w:szCs w:val="22"/>
        </w:rPr>
        <w:t xml:space="preserve"> </w:t>
      </w:r>
      <w:r w:rsidRPr="004E6733">
        <w:rPr>
          <w:rStyle w:val="normaltextrun"/>
          <w:sz w:val="22"/>
          <w:szCs w:val="22"/>
        </w:rPr>
        <w:t xml:space="preserve">(QAO) </w:t>
      </w:r>
      <w:r w:rsidRPr="004E6733">
        <w:rPr>
          <w:rStyle w:val="normaltextrun"/>
          <w:color w:val="000000" w:themeColor="text1"/>
          <w:sz w:val="22"/>
          <w:szCs w:val="22"/>
        </w:rPr>
        <w:t>in the event of a merger, reorganization or major modification for possible audit.</w:t>
      </w:r>
    </w:p>
    <w:p w14:paraId="69DC4ED8" w14:textId="77777777" w:rsidR="00F9738A" w:rsidRPr="00024EAC" w:rsidRDefault="00F9738A" w:rsidP="00F9738A">
      <w:pPr>
        <w:pStyle w:val="paragraph"/>
        <w:spacing w:before="0" w:beforeAutospacing="0" w:after="0" w:afterAutospacing="0"/>
        <w:ind w:left="720"/>
        <w:textAlignment w:val="baseline"/>
        <w:rPr>
          <w:rFonts w:eastAsiaTheme="minorEastAsia"/>
          <w:color w:val="000000"/>
          <w:sz w:val="22"/>
          <w:szCs w:val="22"/>
        </w:rPr>
      </w:pPr>
    </w:p>
    <w:p w14:paraId="43C99A5F" w14:textId="77777777" w:rsidR="00F9738A" w:rsidRPr="00CC200D" w:rsidRDefault="00F9738A" w:rsidP="00F9738A">
      <w:pPr>
        <w:pStyle w:val="paragraph"/>
        <w:numPr>
          <w:ilvl w:val="0"/>
          <w:numId w:val="5"/>
        </w:numPr>
        <w:spacing w:before="0" w:beforeAutospacing="0"/>
        <w:textAlignment w:val="baseline"/>
        <w:rPr>
          <w:rStyle w:val="normaltextrun"/>
          <w:rFonts w:eastAsiaTheme="minorEastAsia"/>
          <w:color w:val="000000"/>
          <w:sz w:val="22"/>
          <w:szCs w:val="22"/>
        </w:rPr>
      </w:pPr>
      <w:r w:rsidRPr="004E6733">
        <w:rPr>
          <w:rStyle w:val="normaltextrun"/>
          <w:color w:val="000000" w:themeColor="text1"/>
          <w:sz w:val="22"/>
          <w:szCs w:val="22"/>
        </w:rPr>
        <w:t>The Contractor shall make laboratory services available 8AM to 5PM (ET) Monday</w:t>
      </w:r>
      <w:r w:rsidRPr="00024EAC">
        <w:rPr>
          <w:rFonts w:eastAsiaTheme="minorEastAsia"/>
          <w:color w:val="000000"/>
          <w:sz w:val="22"/>
          <w:szCs w:val="22"/>
        </w:rPr>
        <w:t xml:space="preserve"> </w:t>
      </w:r>
      <w:r w:rsidRPr="004E6733">
        <w:rPr>
          <w:rStyle w:val="normaltextrun"/>
          <w:color w:val="000000" w:themeColor="text1"/>
          <w:sz w:val="22"/>
          <w:szCs w:val="22"/>
        </w:rPr>
        <w:t>through Friday except for holidays.  This includes sample containers deliveries to the State and samples delivered to the laboratory.  The Contractor shall make arrangements with the State for any pick-</w:t>
      </w:r>
      <w:r w:rsidRPr="00CC200D">
        <w:rPr>
          <w:rStyle w:val="normaltextrun"/>
          <w:color w:val="000000" w:themeColor="text1"/>
          <w:sz w:val="22"/>
          <w:szCs w:val="22"/>
        </w:rPr>
        <w:t>up outside of these hours.</w:t>
      </w:r>
    </w:p>
    <w:p w14:paraId="32662BCA" w14:textId="77777777" w:rsidR="00F9738A" w:rsidRPr="00024EAC" w:rsidRDefault="00F9738A" w:rsidP="00F9738A">
      <w:pPr>
        <w:pStyle w:val="paragraph"/>
        <w:ind w:right="180"/>
        <w:textAlignment w:val="baseline"/>
        <w:rPr>
          <w:b/>
          <w:color w:val="000000"/>
          <w:sz w:val="22"/>
          <w:szCs w:val="22"/>
        </w:rPr>
      </w:pPr>
      <w:r>
        <w:rPr>
          <w:rStyle w:val="normaltextrun"/>
          <w:color w:val="000000"/>
          <w:sz w:val="22"/>
          <w:szCs w:val="22"/>
        </w:rPr>
        <w:t>Task B. Personnel Availability</w:t>
      </w:r>
    </w:p>
    <w:p w14:paraId="14AAB8AE" w14:textId="77777777" w:rsidR="00F9738A" w:rsidRPr="00024EAC" w:rsidRDefault="00F9738A" w:rsidP="00F9738A">
      <w:pPr>
        <w:pStyle w:val="paragraph"/>
        <w:numPr>
          <w:ilvl w:val="0"/>
          <w:numId w:val="9"/>
        </w:numPr>
        <w:textAlignment w:val="baseline"/>
        <w:rPr>
          <w:rFonts w:eastAsiaTheme="minorEastAsia"/>
          <w:color w:val="000000"/>
          <w:sz w:val="22"/>
          <w:szCs w:val="22"/>
        </w:rPr>
      </w:pPr>
      <w:r w:rsidRPr="004E6733">
        <w:rPr>
          <w:rStyle w:val="normaltextrun"/>
          <w:color w:val="000000" w:themeColor="text1"/>
          <w:sz w:val="22"/>
          <w:szCs w:val="22"/>
        </w:rPr>
        <w:t>The Contractor shall provide qualified personnel that meet the minimum qualifications and requirements as specified in the Technical Specifications, Section X. “Personnel</w:t>
      </w:r>
      <w:r w:rsidRPr="004E6733" w:rsidDel="006B633C">
        <w:rPr>
          <w:rStyle w:val="normaltextrun"/>
          <w:color w:val="000000" w:themeColor="text1"/>
          <w:sz w:val="22"/>
          <w:szCs w:val="22"/>
        </w:rPr>
        <w:t xml:space="preserve"> </w:t>
      </w:r>
      <w:r w:rsidRPr="004E6733">
        <w:rPr>
          <w:rStyle w:val="normaltextrun"/>
          <w:color w:val="000000" w:themeColor="text1"/>
          <w:sz w:val="22"/>
          <w:szCs w:val="22"/>
        </w:rPr>
        <w:t>Requirements”.</w:t>
      </w:r>
    </w:p>
    <w:p w14:paraId="747BABF2" w14:textId="77777777" w:rsidR="00F9738A" w:rsidRPr="00024EAC" w:rsidRDefault="00F9738A" w:rsidP="00F9738A">
      <w:pPr>
        <w:pStyle w:val="paragraph"/>
        <w:numPr>
          <w:ilvl w:val="0"/>
          <w:numId w:val="8"/>
        </w:numPr>
        <w:textAlignment w:val="baseline"/>
        <w:rPr>
          <w:rFonts w:eastAsiaTheme="minorEastAsia"/>
          <w:color w:val="000000"/>
          <w:sz w:val="22"/>
          <w:szCs w:val="22"/>
        </w:rPr>
      </w:pPr>
      <w:r w:rsidRPr="004E6733">
        <w:rPr>
          <w:rStyle w:val="normaltextrun"/>
          <w:color w:val="000000" w:themeColor="text1"/>
          <w:sz w:val="22"/>
          <w:szCs w:val="22"/>
        </w:rPr>
        <w:lastRenderedPageBreak/>
        <w:t>The Contractor shall make personnel available for enforcement actions or litigation at no</w:t>
      </w:r>
      <w:r w:rsidRPr="004E6733" w:rsidDel="006B633C">
        <w:rPr>
          <w:rStyle w:val="normaltextrun"/>
          <w:color w:val="000000" w:themeColor="text1"/>
          <w:sz w:val="22"/>
          <w:szCs w:val="22"/>
        </w:rPr>
        <w:t xml:space="preserve"> </w:t>
      </w:r>
      <w:r w:rsidRPr="004E6733">
        <w:rPr>
          <w:rStyle w:val="normaltextrun"/>
          <w:color w:val="000000" w:themeColor="text1"/>
          <w:sz w:val="22"/>
          <w:szCs w:val="22"/>
        </w:rPr>
        <w:t>additional cost to the State.</w:t>
      </w:r>
    </w:p>
    <w:p w14:paraId="478060B8" w14:textId="77777777" w:rsidR="00F9738A" w:rsidRPr="00024EAC" w:rsidRDefault="00F9738A" w:rsidP="00F9738A">
      <w:pPr>
        <w:pStyle w:val="paragraph"/>
        <w:numPr>
          <w:ilvl w:val="0"/>
          <w:numId w:val="7"/>
        </w:numPr>
        <w:textAlignment w:val="baseline"/>
        <w:rPr>
          <w:rFonts w:eastAsiaTheme="minorEastAsia"/>
          <w:color w:val="000000"/>
          <w:sz w:val="22"/>
          <w:szCs w:val="22"/>
        </w:rPr>
      </w:pPr>
      <w:r w:rsidRPr="004E6733">
        <w:rPr>
          <w:rStyle w:val="normaltextrun"/>
          <w:color w:val="000000" w:themeColor="text1"/>
          <w:sz w:val="22"/>
          <w:szCs w:val="22"/>
        </w:rPr>
        <w:t>The Contractor shall notify the State in writing of any personnel changes within thirty (30) days of the change.</w:t>
      </w:r>
    </w:p>
    <w:p w14:paraId="230B4BC9" w14:textId="77777777" w:rsidR="00F9738A" w:rsidRPr="00024EAC" w:rsidRDefault="00F9738A" w:rsidP="00F9738A">
      <w:pPr>
        <w:pStyle w:val="paragraph"/>
        <w:ind w:left="-15" w:right="180"/>
        <w:textAlignment w:val="baseline"/>
        <w:rPr>
          <w:b/>
          <w:color w:val="000000"/>
          <w:sz w:val="22"/>
          <w:szCs w:val="22"/>
        </w:rPr>
      </w:pPr>
      <w:r>
        <w:rPr>
          <w:rStyle w:val="normaltextrun"/>
          <w:color w:val="000000"/>
          <w:sz w:val="22"/>
          <w:szCs w:val="22"/>
        </w:rPr>
        <w:t>Task C. Sample Containers, Preservatives and Holding Times</w:t>
      </w:r>
    </w:p>
    <w:p w14:paraId="036728CD" w14:textId="77777777" w:rsidR="00F9738A" w:rsidRPr="009F2FB7" w:rsidRDefault="00F9738A" w:rsidP="00F9738A">
      <w:pPr>
        <w:pStyle w:val="paragraph"/>
        <w:numPr>
          <w:ilvl w:val="0"/>
          <w:numId w:val="1"/>
        </w:numPr>
        <w:spacing w:after="0" w:afterAutospacing="0"/>
        <w:textAlignment w:val="baseline"/>
        <w:rPr>
          <w:rStyle w:val="eop"/>
          <w:rFonts w:eastAsiaTheme="minorEastAsia"/>
          <w:color w:val="000000"/>
          <w:sz w:val="22"/>
          <w:szCs w:val="22"/>
        </w:rPr>
      </w:pPr>
      <w:r w:rsidRPr="004E6733">
        <w:rPr>
          <w:rStyle w:val="normaltextrun"/>
          <w:color w:val="000000" w:themeColor="text1"/>
          <w:sz w:val="22"/>
          <w:szCs w:val="22"/>
        </w:rPr>
        <w:t xml:space="preserve">The Contractor shall provide USEPA-approved containers </w:t>
      </w:r>
      <w:r w:rsidRPr="004E6733">
        <w:rPr>
          <w:rStyle w:val="normaltextrun"/>
          <w:sz w:val="22"/>
          <w:szCs w:val="22"/>
        </w:rPr>
        <w:t>and chemical preservatives (when applicable)</w:t>
      </w:r>
      <w:r w:rsidRPr="004E6733">
        <w:rPr>
          <w:rStyle w:val="normaltextrun"/>
          <w:color w:val="498205"/>
          <w:sz w:val="22"/>
          <w:szCs w:val="22"/>
        </w:rPr>
        <w:t xml:space="preserve"> </w:t>
      </w:r>
      <w:r w:rsidRPr="004E6733">
        <w:rPr>
          <w:rStyle w:val="normaltextrun"/>
          <w:color w:val="000000" w:themeColor="text1"/>
          <w:sz w:val="22"/>
          <w:szCs w:val="22"/>
        </w:rPr>
        <w:t xml:space="preserve">for all samples to be analyzed at the laboratory unless notified differently at the time of scheduling.  The Contractor will be notified at the time of scheduling a sampling event, the number of container sets required for a sampling event plus coolers.  The </w:t>
      </w:r>
      <w:r w:rsidRPr="009F2FB7">
        <w:rPr>
          <w:rStyle w:val="normaltextrun"/>
          <w:color w:val="000000" w:themeColor="text1"/>
          <w:sz w:val="22"/>
          <w:szCs w:val="22"/>
        </w:rPr>
        <w:t xml:space="preserve">Contractor shall deliver these items by the requested due date.  The technical specifications pertaining to the </w:t>
      </w:r>
      <w:r w:rsidRPr="001933EB">
        <w:rPr>
          <w:rStyle w:val="normaltextrun"/>
          <w:color w:val="000000" w:themeColor="text1"/>
          <w:sz w:val="22"/>
          <w:szCs w:val="22"/>
        </w:rPr>
        <w:t xml:space="preserve">SW-846 protocols, the SW-846 Special Analytical Services (SAS) protocols, the Drinking Water protocols, the Drinking Water SAS protocols, and </w:t>
      </w:r>
      <w:r w:rsidRPr="009F2FB7">
        <w:rPr>
          <w:rStyle w:val="normaltextrun"/>
          <w:color w:val="000000" w:themeColor="text1"/>
          <w:sz w:val="22"/>
          <w:szCs w:val="22"/>
        </w:rPr>
        <w:t xml:space="preserve">PFAS protocols are listed in the Technical Specifications, Section </w:t>
      </w:r>
      <w:r w:rsidRPr="001933EB">
        <w:rPr>
          <w:rStyle w:val="normaltextrun"/>
          <w:color w:val="000000" w:themeColor="text1"/>
          <w:sz w:val="22"/>
          <w:szCs w:val="22"/>
        </w:rPr>
        <w:t>IV</w:t>
      </w:r>
      <w:r w:rsidRPr="009F2FB7">
        <w:rPr>
          <w:rStyle w:val="normaltextrun"/>
          <w:color w:val="000000" w:themeColor="text1"/>
          <w:sz w:val="22"/>
          <w:szCs w:val="22"/>
        </w:rPr>
        <w:t>. “Sample Containers,</w:t>
      </w:r>
      <w:r w:rsidRPr="009F2FB7">
        <w:rPr>
          <w:rStyle w:val="eop"/>
          <w:color w:val="000000" w:themeColor="text1"/>
          <w:sz w:val="22"/>
          <w:szCs w:val="22"/>
        </w:rPr>
        <w:t xml:space="preserve"> Preservatives, and Holding Times” A. Containers and Preservatives – Mandatory Specifications.  The containers (canisters or sorbent devices) and holding times required for the Ambient Air Monitoring protocols are listed separately in Section IV. “</w:t>
      </w:r>
      <w:r w:rsidRPr="009F2FB7">
        <w:rPr>
          <w:rStyle w:val="normaltextrun"/>
          <w:color w:val="000000" w:themeColor="text1"/>
          <w:sz w:val="22"/>
          <w:szCs w:val="22"/>
        </w:rPr>
        <w:t xml:space="preserve">Preservatives and Holding Times” A. Containers and Preservations – Mandatory Specifications.  The containers (canisters or sorbent devices) and holding times required for </w:t>
      </w:r>
      <w:r w:rsidRPr="001933EB">
        <w:rPr>
          <w:rStyle w:val="normaltextrun"/>
          <w:color w:val="000000" w:themeColor="text1"/>
          <w:sz w:val="22"/>
          <w:szCs w:val="22"/>
        </w:rPr>
        <w:t>the Ambient Air Monitoring protocols are listed separately in Section IV</w:t>
      </w:r>
      <w:r w:rsidRPr="009F2FB7">
        <w:rPr>
          <w:rStyle w:val="normaltextrun"/>
          <w:color w:val="000000" w:themeColor="text1"/>
          <w:sz w:val="22"/>
          <w:szCs w:val="22"/>
        </w:rPr>
        <w:t>.</w:t>
      </w:r>
    </w:p>
    <w:p w14:paraId="2794FE97" w14:textId="77777777" w:rsidR="00F9738A" w:rsidRPr="00024EAC" w:rsidRDefault="00F9738A" w:rsidP="00F9738A">
      <w:pPr>
        <w:pStyle w:val="paragraph"/>
        <w:spacing w:before="0" w:beforeAutospacing="0" w:after="0" w:afterAutospacing="0"/>
        <w:ind w:left="720"/>
        <w:textAlignment w:val="baseline"/>
        <w:rPr>
          <w:rStyle w:val="eop"/>
          <w:rFonts w:eastAsiaTheme="minorEastAsia"/>
          <w:color w:val="000000"/>
          <w:sz w:val="22"/>
          <w:szCs w:val="22"/>
        </w:rPr>
      </w:pPr>
    </w:p>
    <w:p w14:paraId="19F7B096" w14:textId="77777777" w:rsidR="00F9738A" w:rsidRDefault="00F9738A" w:rsidP="00F9738A">
      <w:pPr>
        <w:pStyle w:val="paragraph"/>
        <w:numPr>
          <w:ilvl w:val="0"/>
          <w:numId w:val="1"/>
        </w:numPr>
        <w:spacing w:before="0" w:beforeAutospacing="0" w:after="0" w:afterAutospacing="0"/>
        <w:textAlignment w:val="baseline"/>
        <w:rPr>
          <w:rStyle w:val="normaltextrun"/>
          <w:color w:val="000000" w:themeColor="text1"/>
          <w:sz w:val="22"/>
          <w:szCs w:val="22"/>
        </w:rPr>
      </w:pPr>
      <w:r w:rsidRPr="000D706E">
        <w:rPr>
          <w:rStyle w:val="normaltextrun"/>
          <w:color w:val="000000" w:themeColor="text1"/>
          <w:sz w:val="22"/>
          <w:szCs w:val="22"/>
        </w:rPr>
        <w:t>The Contractor shall provide sufficient containers so that one (1) matrix spike/matrix spike duplicate (MS/MSD) set can be measured per every twenty (20) samples per matrix and per parameter, for all requested analytes.  [This Task item does not apply to the Ambient Air Monitoring  protocols.]</w:t>
      </w:r>
    </w:p>
    <w:p w14:paraId="4E3E3A24" w14:textId="77777777" w:rsidR="00F9738A" w:rsidRDefault="00F9738A" w:rsidP="00F9738A">
      <w:pPr>
        <w:pStyle w:val="paragraph"/>
        <w:spacing w:before="0" w:beforeAutospacing="0" w:after="0" w:afterAutospacing="0"/>
        <w:ind w:left="720"/>
        <w:textAlignment w:val="baseline"/>
        <w:rPr>
          <w:rStyle w:val="normaltextrun"/>
          <w:color w:val="000000" w:themeColor="text1"/>
          <w:sz w:val="22"/>
          <w:szCs w:val="22"/>
        </w:rPr>
      </w:pPr>
    </w:p>
    <w:p w14:paraId="44495424" w14:textId="77777777" w:rsidR="00F9738A" w:rsidRDefault="00F9738A" w:rsidP="00F9738A">
      <w:pPr>
        <w:pStyle w:val="paragraph"/>
        <w:numPr>
          <w:ilvl w:val="0"/>
          <w:numId w:val="1"/>
        </w:numPr>
        <w:spacing w:before="0" w:beforeAutospacing="0" w:after="0" w:afterAutospacing="0"/>
        <w:textAlignment w:val="baseline"/>
        <w:rPr>
          <w:rStyle w:val="normaltextrun"/>
          <w:color w:val="000000" w:themeColor="text1"/>
          <w:sz w:val="22"/>
          <w:szCs w:val="22"/>
        </w:rPr>
      </w:pPr>
      <w:r w:rsidRPr="006B6154">
        <w:rPr>
          <w:rStyle w:val="normaltextrun"/>
          <w:color w:val="000000" w:themeColor="text1"/>
          <w:sz w:val="22"/>
          <w:szCs w:val="22"/>
        </w:rPr>
        <w:t>The Contractor shall provide an aqueous trip blank, if volatile organic analysis (VOA) is requested for aqueous samples, consisting of two (2) VOA vials filled with organic-free reagent water and preserved as specified in the Technical Specifications, Section IV. Table 1. “Sample Containers, Preservatives and Holding Times”.  [This Task item does not apply Ambient Air Protocols.</w:t>
      </w:r>
    </w:p>
    <w:p w14:paraId="4C2DB37B" w14:textId="77777777" w:rsidR="00F9738A" w:rsidRPr="000B66DC" w:rsidRDefault="00F9738A" w:rsidP="00F9738A">
      <w:pPr>
        <w:pStyle w:val="paragraph"/>
        <w:spacing w:after="0" w:afterAutospacing="0"/>
        <w:ind w:left="720" w:hanging="360"/>
        <w:rPr>
          <w:rStyle w:val="normaltextrun"/>
          <w:rFonts w:eastAsiaTheme="minorEastAsia"/>
          <w:sz w:val="22"/>
          <w:szCs w:val="22"/>
        </w:rPr>
      </w:pPr>
      <w:r>
        <w:rPr>
          <w:rStyle w:val="normaltextrun"/>
          <w:color w:val="000000" w:themeColor="text1"/>
          <w:sz w:val="22"/>
          <w:szCs w:val="22"/>
        </w:rPr>
        <w:t>4.</w:t>
      </w:r>
      <w:r>
        <w:rPr>
          <w:rStyle w:val="normaltextrun"/>
          <w:color w:val="000000" w:themeColor="text1"/>
          <w:sz w:val="22"/>
          <w:szCs w:val="22"/>
        </w:rPr>
        <w:tab/>
      </w:r>
      <w:r w:rsidRPr="000B66DC">
        <w:rPr>
          <w:rStyle w:val="normaltextrun"/>
          <w:color w:val="000000" w:themeColor="text1"/>
          <w:sz w:val="22"/>
          <w:szCs w:val="22"/>
        </w:rPr>
        <w:t>The Contractor shall provide an overnight or one-day courier service to transport samples from</w:t>
      </w:r>
      <w:r w:rsidRPr="000B66DC">
        <w:rPr>
          <w:rStyle w:val="normaltextrun"/>
          <w:rFonts w:eastAsiaTheme="minorEastAsia"/>
          <w:color w:val="000000" w:themeColor="text1"/>
          <w:sz w:val="22"/>
          <w:szCs w:val="22"/>
        </w:rPr>
        <w:t xml:space="preserve"> </w:t>
      </w:r>
      <w:r w:rsidRPr="000B66DC">
        <w:rPr>
          <w:rStyle w:val="normaltextrun"/>
          <w:color w:val="000000" w:themeColor="text1"/>
          <w:sz w:val="22"/>
          <w:szCs w:val="22"/>
        </w:rPr>
        <w:t>the sampling location to the laboratory and shall be included in the cost of the analyses.</w:t>
      </w:r>
    </w:p>
    <w:p w14:paraId="104B5DB0" w14:textId="77777777" w:rsidR="00F9738A" w:rsidRPr="004E6733" w:rsidRDefault="00F9738A" w:rsidP="00F9738A">
      <w:pPr>
        <w:pStyle w:val="paragraph"/>
        <w:ind w:right="180"/>
        <w:textAlignment w:val="baseline"/>
        <w:rPr>
          <w:rStyle w:val="normaltextrun"/>
          <w:sz w:val="22"/>
          <w:szCs w:val="22"/>
        </w:rPr>
      </w:pPr>
      <w:r w:rsidRPr="00104BE3">
        <w:rPr>
          <w:rStyle w:val="normaltextrun"/>
          <w:color w:val="000000" w:themeColor="text1"/>
          <w:sz w:val="22"/>
          <w:szCs w:val="22"/>
        </w:rPr>
        <w:t>Task D. Analytical Protocols and Methods</w:t>
      </w:r>
    </w:p>
    <w:p w14:paraId="3655E0E9" w14:textId="77777777" w:rsidR="00F9738A" w:rsidRPr="00024EAC" w:rsidRDefault="00F9738A" w:rsidP="00F9738A">
      <w:pPr>
        <w:pStyle w:val="paragraph"/>
        <w:numPr>
          <w:ilvl w:val="0"/>
          <w:numId w:val="4"/>
        </w:numPr>
        <w:spacing w:before="0" w:beforeAutospacing="0" w:after="0" w:afterAutospacing="0"/>
        <w:rPr>
          <w:rStyle w:val="normaltextrun"/>
          <w:rFonts w:eastAsiaTheme="minorEastAsia"/>
          <w:color w:val="000000" w:themeColor="text1"/>
          <w:sz w:val="22"/>
          <w:szCs w:val="22"/>
        </w:rPr>
      </w:pPr>
      <w:r w:rsidRPr="004E6733">
        <w:rPr>
          <w:rStyle w:val="normaltextrun"/>
          <w:color w:val="000000" w:themeColor="text1"/>
          <w:sz w:val="22"/>
          <w:szCs w:val="22"/>
        </w:rPr>
        <w:t>The Contractor shall receive samples in sample delivery groups called cases.  All sample identification numbers listed on the chain-of-custody (COC) form accompanying a particular sample delivery group will be considered one case.  The Contractor shall ensure that the analyses requested on the COC form and the request provided during the sample setup on the Laboratory Request Form agree.  The Laboratory Request form will be used to convey electronically the requested services.  The Contractor shall contact the IDEM/OLQ Quality Assurance Officer (QAO) if there are any discrepancies.</w:t>
      </w:r>
    </w:p>
    <w:p w14:paraId="17A2186C" w14:textId="77777777" w:rsidR="00F9738A" w:rsidRPr="00024EAC" w:rsidRDefault="00F9738A" w:rsidP="00F9738A">
      <w:pPr>
        <w:pStyle w:val="paragraph"/>
        <w:spacing w:before="0" w:beforeAutospacing="0" w:after="0" w:afterAutospacing="0"/>
        <w:rPr>
          <w:rStyle w:val="normaltextrun"/>
          <w:rFonts w:eastAsiaTheme="minorEastAsia"/>
          <w:color w:val="000000" w:themeColor="text1"/>
          <w:sz w:val="22"/>
          <w:szCs w:val="22"/>
        </w:rPr>
      </w:pPr>
    </w:p>
    <w:p w14:paraId="408FAF8A" w14:textId="77777777" w:rsidR="00F9738A" w:rsidRDefault="00F9738A" w:rsidP="00F9738A">
      <w:pPr>
        <w:pStyle w:val="paragraph"/>
        <w:numPr>
          <w:ilvl w:val="0"/>
          <w:numId w:val="4"/>
        </w:numPr>
        <w:spacing w:before="0" w:beforeAutospacing="0" w:after="240" w:afterAutospacing="0"/>
        <w:textAlignment w:val="baseline"/>
        <w:rPr>
          <w:rStyle w:val="normaltextrun"/>
          <w:rFonts w:eastAsiaTheme="minorEastAsia"/>
          <w:sz w:val="22"/>
          <w:szCs w:val="22"/>
        </w:rPr>
      </w:pPr>
      <w:r w:rsidRPr="004E6733">
        <w:rPr>
          <w:rStyle w:val="normaltextrun"/>
          <w:color w:val="000000" w:themeColor="text1"/>
          <w:sz w:val="22"/>
          <w:szCs w:val="22"/>
        </w:rPr>
        <w:t>The Contractor shall perform analysis by the method specified within the SW-846 protocols, SW-846 Special Analytical Services (SAS), the Drinking Water protocols, the Drinking Water SAS, Ambient Air Monitoring protocols, and PFAS protocols when requested by the State at the time of analysis setup.  See Technical Specifications, Section III. “Protocol Analyte Lists” for details.  The Contractor shall obtain approval to substitute alternative methods or equivalent methodology from the IDEM/OLQ QAO.</w:t>
      </w:r>
    </w:p>
    <w:p w14:paraId="634E25D6" w14:textId="77777777" w:rsidR="00F9738A" w:rsidRDefault="00F9738A" w:rsidP="00F9738A">
      <w:pPr>
        <w:pStyle w:val="paragraph"/>
        <w:numPr>
          <w:ilvl w:val="0"/>
          <w:numId w:val="4"/>
        </w:numPr>
        <w:textAlignment w:val="baseline"/>
        <w:rPr>
          <w:rStyle w:val="normaltextrun"/>
          <w:color w:val="000000" w:themeColor="text1"/>
          <w:sz w:val="22"/>
          <w:szCs w:val="22"/>
        </w:rPr>
      </w:pPr>
      <w:r w:rsidRPr="007B020E">
        <w:rPr>
          <w:rStyle w:val="normaltextrun"/>
          <w:color w:val="000000" w:themeColor="text1"/>
          <w:sz w:val="22"/>
          <w:szCs w:val="22"/>
        </w:rPr>
        <w:t>The Contractor shall provide the State two (2) days for sample collection and delivery to the laboratory as sample holding times begin at the time of sample collection.  Holding times are specified in the Technical Specifications, Section IV. Table 1. “Sample Containers, Preservatives, and Holding Times”</w:t>
      </w:r>
      <w:r>
        <w:rPr>
          <w:rStyle w:val="normaltextrun"/>
          <w:color w:val="000000" w:themeColor="text1"/>
          <w:sz w:val="22"/>
          <w:szCs w:val="22"/>
        </w:rPr>
        <w:t>.</w:t>
      </w:r>
    </w:p>
    <w:p w14:paraId="480E6160" w14:textId="77777777" w:rsidR="00F9738A" w:rsidRDefault="00F9738A" w:rsidP="00F9738A">
      <w:pPr>
        <w:pStyle w:val="paragraph"/>
        <w:ind w:left="720" w:hanging="360"/>
        <w:textAlignment w:val="baseline"/>
        <w:rPr>
          <w:rStyle w:val="normaltextrun"/>
          <w:color w:val="000000" w:themeColor="text1"/>
          <w:sz w:val="22"/>
          <w:szCs w:val="22"/>
        </w:rPr>
      </w:pPr>
      <w:r>
        <w:rPr>
          <w:rStyle w:val="normaltextrun"/>
          <w:color w:val="000000" w:themeColor="text1"/>
          <w:sz w:val="22"/>
          <w:szCs w:val="22"/>
        </w:rPr>
        <w:t>4.</w:t>
      </w:r>
      <w:r>
        <w:rPr>
          <w:rStyle w:val="normaltextrun"/>
          <w:color w:val="000000" w:themeColor="text1"/>
          <w:sz w:val="22"/>
          <w:szCs w:val="22"/>
        </w:rPr>
        <w:tab/>
        <w:t xml:space="preserve">The Contractor shall perform matrix spikes and matrix spike duplicates (MS/MSD) at the frequency specified in the </w:t>
      </w:r>
      <w:r w:rsidRPr="00DE5D0C">
        <w:rPr>
          <w:rStyle w:val="normaltextrun"/>
          <w:color w:val="000000" w:themeColor="text1"/>
          <w:sz w:val="22"/>
          <w:szCs w:val="22"/>
        </w:rPr>
        <w:t>Technical Specifications, Section XII. “Analytical and QA/QC Requirements” for the SW-846 protocols, SW-846 Special Analytical Services (SAS), the Drinking Water protocols, the Drinking Water SAS, and PFAS protocols.  The Contractor will not be paid for “batch” MS/MSDs that are not from the IDEM/OLQ sample delivery group.  [This Task item does not apply to the Ambient Air Monitoring</w:t>
      </w:r>
      <w:r>
        <w:rPr>
          <w:rStyle w:val="normaltextrun"/>
          <w:color w:val="000000" w:themeColor="text1"/>
          <w:sz w:val="22"/>
          <w:szCs w:val="22"/>
        </w:rPr>
        <w:t xml:space="preserve"> protocols.</w:t>
      </w:r>
    </w:p>
    <w:p w14:paraId="6ABA8986" w14:textId="77777777" w:rsidR="00F9738A" w:rsidRPr="00024EAC" w:rsidRDefault="00F9738A" w:rsidP="00F9738A">
      <w:pPr>
        <w:pStyle w:val="paragraph"/>
        <w:numPr>
          <w:ilvl w:val="0"/>
          <w:numId w:val="2"/>
        </w:numPr>
        <w:spacing w:before="0" w:beforeAutospacing="0" w:after="0" w:afterAutospacing="0"/>
        <w:textAlignment w:val="baseline"/>
        <w:rPr>
          <w:rStyle w:val="normaltextrun"/>
          <w:rFonts w:eastAsiaTheme="minorEastAsia"/>
          <w:sz w:val="22"/>
          <w:szCs w:val="22"/>
        </w:rPr>
      </w:pPr>
      <w:r w:rsidRPr="004E6733">
        <w:rPr>
          <w:rStyle w:val="normaltextrun"/>
          <w:color w:val="000000" w:themeColor="text1"/>
          <w:sz w:val="22"/>
          <w:szCs w:val="22"/>
        </w:rPr>
        <w:t>The Contractor shall contact the IDEM/OLQ QAO if a case is delivered to the laboratory that has no samples designated for MS/MSD analysis. The Contractor shall not spike identified field blanks.  [This Task item does not apply to the Ambient Air protocols.]</w:t>
      </w:r>
    </w:p>
    <w:p w14:paraId="113AB7DE" w14:textId="77777777" w:rsidR="00F9738A" w:rsidRPr="00024EAC" w:rsidRDefault="00F9738A" w:rsidP="00F9738A">
      <w:pPr>
        <w:pStyle w:val="paragraph"/>
        <w:spacing w:before="0" w:beforeAutospacing="0" w:after="0" w:afterAutospacing="0"/>
        <w:ind w:left="720"/>
        <w:textAlignment w:val="baseline"/>
        <w:rPr>
          <w:rStyle w:val="normaltextrun"/>
          <w:rFonts w:eastAsiaTheme="minorEastAsia"/>
          <w:sz w:val="22"/>
          <w:szCs w:val="22"/>
        </w:rPr>
      </w:pPr>
    </w:p>
    <w:p w14:paraId="14AC7F7E" w14:textId="77777777" w:rsidR="00F9738A" w:rsidRPr="00024EAC" w:rsidRDefault="00F9738A" w:rsidP="00F9738A">
      <w:pPr>
        <w:pStyle w:val="paragraph"/>
        <w:numPr>
          <w:ilvl w:val="0"/>
          <w:numId w:val="2"/>
        </w:numPr>
        <w:spacing w:before="0" w:beforeAutospacing="0" w:after="0" w:afterAutospacing="0"/>
        <w:textAlignment w:val="baseline"/>
        <w:rPr>
          <w:rStyle w:val="normaltextrun"/>
          <w:rFonts w:eastAsiaTheme="minorEastAsia"/>
          <w:sz w:val="22"/>
          <w:szCs w:val="22"/>
        </w:rPr>
      </w:pPr>
      <w:r w:rsidRPr="004E6733">
        <w:rPr>
          <w:rStyle w:val="normaltextrun"/>
          <w:color w:val="000000" w:themeColor="text1"/>
          <w:sz w:val="22"/>
          <w:szCs w:val="22"/>
        </w:rPr>
        <w:t>The Contractor shall not bill for all other samples analyzed for QA/QC purposes such as method blanks, calibration standards, standard reference materials, laboratory control samples, quality control check samples.</w:t>
      </w:r>
    </w:p>
    <w:p w14:paraId="38A3AEF5" w14:textId="77777777" w:rsidR="00F9738A" w:rsidRPr="00CC200D" w:rsidRDefault="00F9738A" w:rsidP="00F9738A">
      <w:pPr>
        <w:pStyle w:val="paragraph"/>
        <w:ind w:right="180"/>
        <w:textAlignment w:val="baseline"/>
        <w:rPr>
          <w:rStyle w:val="normaltextrun"/>
          <w:bCs/>
        </w:rPr>
      </w:pPr>
      <w:r w:rsidRPr="00746BB3">
        <w:rPr>
          <w:rStyle w:val="normaltextrun"/>
          <w:color w:val="000000" w:themeColor="text1"/>
          <w:sz w:val="22"/>
          <w:szCs w:val="22"/>
        </w:rPr>
        <w:t>Task E.</w:t>
      </w:r>
      <w:r>
        <w:rPr>
          <w:rStyle w:val="normaltextrun"/>
          <w:color w:val="000000" w:themeColor="text1"/>
          <w:sz w:val="22"/>
          <w:szCs w:val="22"/>
        </w:rPr>
        <w:t xml:space="preserve"> R</w:t>
      </w:r>
      <w:r w:rsidRPr="00104BE3">
        <w:rPr>
          <w:rStyle w:val="normaltextrun"/>
          <w:color w:val="000000" w:themeColor="text1"/>
          <w:sz w:val="22"/>
          <w:szCs w:val="22"/>
        </w:rPr>
        <w:t>e</w:t>
      </w:r>
      <w:r>
        <w:rPr>
          <w:rStyle w:val="normaltextrun"/>
          <w:color w:val="000000" w:themeColor="text1"/>
          <w:sz w:val="22"/>
          <w:szCs w:val="22"/>
        </w:rPr>
        <w:t xml:space="preserve">porting </w:t>
      </w:r>
    </w:p>
    <w:p w14:paraId="7A7BD0F4" w14:textId="77777777" w:rsidR="00F9738A" w:rsidRPr="00CC200D" w:rsidRDefault="00F9738A" w:rsidP="00F9738A">
      <w:pPr>
        <w:pStyle w:val="paragraph"/>
        <w:numPr>
          <w:ilvl w:val="3"/>
          <w:numId w:val="10"/>
        </w:numPr>
        <w:tabs>
          <w:tab w:val="left" w:pos="720"/>
        </w:tabs>
        <w:spacing w:before="0" w:beforeAutospacing="0" w:after="0" w:afterAutospacing="0"/>
        <w:ind w:left="720"/>
        <w:rPr>
          <w:rStyle w:val="normaltextrun"/>
          <w:rFonts w:eastAsiaTheme="minorEastAsia"/>
          <w:sz w:val="22"/>
          <w:szCs w:val="22"/>
        </w:rPr>
      </w:pPr>
      <w:r w:rsidRPr="000B6081">
        <w:rPr>
          <w:rStyle w:val="normaltextrun"/>
          <w:color w:val="000000" w:themeColor="text1"/>
          <w:sz w:val="22"/>
          <w:szCs w:val="22"/>
        </w:rPr>
        <w:t>The Contractor shall electronically submit results for each individual case in a separate</w:t>
      </w:r>
      <w:r w:rsidRPr="000B6081" w:rsidDel="006B633C">
        <w:rPr>
          <w:rStyle w:val="normaltextrun"/>
          <w:color w:val="000000" w:themeColor="text1"/>
          <w:sz w:val="22"/>
          <w:szCs w:val="22"/>
        </w:rPr>
        <w:t xml:space="preserve"> </w:t>
      </w:r>
      <w:r w:rsidRPr="000B6081">
        <w:rPr>
          <w:rStyle w:val="normaltextrun"/>
          <w:color w:val="000000" w:themeColor="text1"/>
          <w:sz w:val="22"/>
          <w:szCs w:val="22"/>
        </w:rPr>
        <w:t>analytical report. The Contractor will have a separate SharePoint site set up by OLQ exclusively for their use in submitting analytical reports to OLQ. OLQ will provide instructions and guidance for submitting reports upon award. The report shall be as specified in the Technical Specifications, Section V,” Reporting Requirements”.</w:t>
      </w:r>
    </w:p>
    <w:p w14:paraId="7B0C2CAE" w14:textId="77777777" w:rsidR="00F9738A" w:rsidRPr="00CC200D" w:rsidRDefault="00F9738A" w:rsidP="00F9738A">
      <w:pPr>
        <w:pStyle w:val="paragraph"/>
        <w:tabs>
          <w:tab w:val="left" w:pos="360"/>
        </w:tabs>
        <w:spacing w:before="0" w:beforeAutospacing="0" w:after="0" w:afterAutospacing="0"/>
        <w:ind w:left="360"/>
        <w:rPr>
          <w:rStyle w:val="normaltextrun"/>
          <w:rFonts w:eastAsiaTheme="minorEastAsia"/>
          <w:sz w:val="22"/>
          <w:szCs w:val="22"/>
        </w:rPr>
      </w:pPr>
    </w:p>
    <w:p w14:paraId="1D1AFBC9" w14:textId="77777777" w:rsidR="00F9738A" w:rsidRPr="00CC200D" w:rsidRDefault="00F9738A" w:rsidP="00F9738A">
      <w:pPr>
        <w:pStyle w:val="paragraph"/>
        <w:tabs>
          <w:tab w:val="left" w:pos="720"/>
        </w:tabs>
        <w:spacing w:before="0" w:beforeAutospacing="0" w:after="0" w:afterAutospacing="0"/>
        <w:ind w:left="720" w:hanging="360"/>
        <w:rPr>
          <w:rStyle w:val="normaltextrun"/>
          <w:rFonts w:eastAsiaTheme="minorEastAsia"/>
          <w:sz w:val="22"/>
          <w:szCs w:val="22"/>
        </w:rPr>
      </w:pPr>
      <w:r w:rsidRPr="000B6081">
        <w:rPr>
          <w:rStyle w:val="normaltextrun"/>
          <w:color w:val="000000" w:themeColor="text1"/>
          <w:sz w:val="22"/>
          <w:szCs w:val="22"/>
        </w:rPr>
        <w:t>2.</w:t>
      </w:r>
      <w:r w:rsidRPr="000B6081">
        <w:rPr>
          <w:rStyle w:val="normaltextrun"/>
          <w:color w:val="000000" w:themeColor="text1"/>
          <w:sz w:val="22"/>
          <w:szCs w:val="22"/>
        </w:rPr>
        <w:tab/>
        <w:t>The Contractor shall report all analytes listed for a particular analysis type, method or method</w:t>
      </w:r>
      <w:r w:rsidRPr="00CC200D">
        <w:rPr>
          <w:rStyle w:val="normaltextrun"/>
          <w:sz w:val="22"/>
          <w:szCs w:val="22"/>
        </w:rPr>
        <w:t> </w:t>
      </w:r>
      <w:r w:rsidRPr="000B6081">
        <w:rPr>
          <w:rStyle w:val="normaltextrun"/>
          <w:color w:val="000000" w:themeColor="text1"/>
          <w:sz w:val="22"/>
          <w:szCs w:val="22"/>
        </w:rPr>
        <w:t>grouping as specified in the Technical Specifications, Section III. “Protocol Analyte Lists”, for the SW-846 protocol, the SW-846 Special Analytical Services (SAS), the Drinking Water protocol, the Drinking Water SAS, and the Indoor Air and Ambient Air protocol. The Contractor shall not modify any methods unless approved by IDEM/OLQ QAO.</w:t>
      </w:r>
    </w:p>
    <w:p w14:paraId="2F3A0924" w14:textId="77777777" w:rsidR="00F9738A" w:rsidRPr="00CC200D" w:rsidRDefault="00F9738A" w:rsidP="00F9738A">
      <w:pPr>
        <w:pStyle w:val="paragraph"/>
        <w:tabs>
          <w:tab w:val="left" w:pos="450"/>
        </w:tabs>
        <w:spacing w:before="0" w:beforeAutospacing="0" w:after="0" w:afterAutospacing="0"/>
        <w:ind w:left="450" w:hanging="90"/>
        <w:rPr>
          <w:rStyle w:val="normaltextrun"/>
          <w:rFonts w:eastAsiaTheme="minorEastAsia"/>
          <w:sz w:val="22"/>
          <w:szCs w:val="22"/>
        </w:rPr>
      </w:pPr>
    </w:p>
    <w:p w14:paraId="607D699E" w14:textId="77777777" w:rsidR="00F9738A" w:rsidRPr="00CC200D" w:rsidRDefault="00F9738A" w:rsidP="00F9738A">
      <w:pPr>
        <w:pStyle w:val="paragraph"/>
        <w:tabs>
          <w:tab w:val="left" w:pos="450"/>
        </w:tabs>
        <w:spacing w:before="0" w:beforeAutospacing="0" w:after="0" w:afterAutospacing="0"/>
        <w:ind w:left="360"/>
        <w:rPr>
          <w:rStyle w:val="normaltextrun"/>
          <w:sz w:val="22"/>
          <w:szCs w:val="22"/>
        </w:rPr>
      </w:pPr>
      <w:r w:rsidRPr="000B6081">
        <w:rPr>
          <w:rStyle w:val="normaltextrun"/>
          <w:color w:val="000000" w:themeColor="text1"/>
          <w:sz w:val="22"/>
          <w:szCs w:val="22"/>
        </w:rPr>
        <w:t>3</w:t>
      </w:r>
      <w:r w:rsidRPr="000B6081">
        <w:rPr>
          <w:rStyle w:val="normaltextrun"/>
          <w:color w:val="000000" w:themeColor="text1"/>
          <w:sz w:val="22"/>
          <w:szCs w:val="22"/>
        </w:rPr>
        <w:tab/>
        <w:t>The Contractor shall provide results via fax or e-mail when requested by the IDEM/OLQ QAO.  </w:t>
      </w:r>
      <w:r w:rsidRPr="00CC200D">
        <w:rPr>
          <w:rStyle w:val="normaltextrun"/>
          <w:sz w:val="22"/>
          <w:szCs w:val="22"/>
        </w:rPr>
        <w:t> </w:t>
      </w:r>
    </w:p>
    <w:p w14:paraId="4649AD70" w14:textId="77777777" w:rsidR="00F9738A" w:rsidRPr="00CC200D" w:rsidRDefault="00F9738A" w:rsidP="00F9738A">
      <w:pPr>
        <w:pStyle w:val="paragraph"/>
        <w:tabs>
          <w:tab w:val="left" w:pos="450"/>
        </w:tabs>
        <w:spacing w:before="0" w:beforeAutospacing="0" w:after="0" w:afterAutospacing="0"/>
        <w:ind w:left="360"/>
        <w:rPr>
          <w:rStyle w:val="normaltextrun"/>
          <w:rFonts w:eastAsiaTheme="minorEastAsia"/>
          <w:sz w:val="22"/>
          <w:szCs w:val="22"/>
        </w:rPr>
      </w:pPr>
    </w:p>
    <w:p w14:paraId="138F6FC4" w14:textId="77777777" w:rsidR="00F9738A" w:rsidRPr="00CC200D" w:rsidRDefault="00F9738A" w:rsidP="00F9738A">
      <w:pPr>
        <w:pStyle w:val="paragraph"/>
        <w:spacing w:before="0" w:beforeAutospacing="0" w:after="0" w:afterAutospacing="0"/>
        <w:ind w:left="720" w:hanging="360"/>
        <w:textAlignment w:val="baseline"/>
        <w:rPr>
          <w:rStyle w:val="normaltextrun"/>
          <w:rFonts w:eastAsiaTheme="minorEastAsia"/>
          <w:color w:val="000000"/>
          <w:sz w:val="22"/>
          <w:szCs w:val="22"/>
        </w:rPr>
      </w:pPr>
      <w:r w:rsidRPr="000B6081">
        <w:rPr>
          <w:rStyle w:val="normaltextrun"/>
          <w:color w:val="000000" w:themeColor="text1"/>
          <w:sz w:val="22"/>
          <w:szCs w:val="22"/>
        </w:rPr>
        <w:t>4</w:t>
      </w:r>
      <w:r w:rsidRPr="000B6081">
        <w:rPr>
          <w:rStyle w:val="normaltextrun"/>
          <w:color w:val="000000" w:themeColor="text1"/>
          <w:sz w:val="22"/>
          <w:szCs w:val="22"/>
        </w:rPr>
        <w:tab/>
        <w:t>The Contractor shall retain all documentation for five (5) years after the expiration of this contract.</w:t>
      </w:r>
      <w:r w:rsidRPr="00CC200D">
        <w:rPr>
          <w:rStyle w:val="normaltextrun"/>
          <w:sz w:val="22"/>
          <w:szCs w:val="22"/>
        </w:rPr>
        <w:t> </w:t>
      </w:r>
    </w:p>
    <w:p w14:paraId="00BF7006" w14:textId="77777777" w:rsidR="00F9738A" w:rsidRPr="00CC200D" w:rsidRDefault="00F9738A" w:rsidP="00F9738A">
      <w:pPr>
        <w:pStyle w:val="paragraph"/>
        <w:spacing w:before="0" w:beforeAutospacing="0" w:after="0" w:afterAutospacing="0"/>
        <w:ind w:left="450"/>
        <w:textAlignment w:val="baseline"/>
        <w:rPr>
          <w:rStyle w:val="normaltextrun"/>
          <w:rFonts w:eastAsiaTheme="minorEastAsia"/>
          <w:color w:val="000000"/>
          <w:sz w:val="22"/>
          <w:szCs w:val="22"/>
        </w:rPr>
      </w:pPr>
      <w:r>
        <w:rPr>
          <w:rStyle w:val="normaltextrun"/>
          <w:rFonts w:eastAsiaTheme="minorEastAsia"/>
          <w:color w:val="000000"/>
          <w:sz w:val="22"/>
          <w:szCs w:val="22"/>
        </w:rPr>
        <w:tab/>
      </w:r>
    </w:p>
    <w:p w14:paraId="4B394409" w14:textId="77777777" w:rsidR="00F9738A" w:rsidRPr="00CC200D" w:rsidRDefault="00F9738A" w:rsidP="00F9738A">
      <w:pPr>
        <w:pStyle w:val="paragraph"/>
        <w:spacing w:before="0" w:beforeAutospacing="0" w:after="0" w:afterAutospacing="0"/>
        <w:ind w:left="720" w:hanging="360"/>
        <w:textAlignment w:val="baseline"/>
        <w:rPr>
          <w:rStyle w:val="normaltextrun"/>
          <w:rFonts w:eastAsiaTheme="minorEastAsia"/>
          <w:color w:val="000000"/>
          <w:sz w:val="22"/>
          <w:szCs w:val="22"/>
        </w:rPr>
      </w:pPr>
      <w:r w:rsidRPr="000B6081">
        <w:rPr>
          <w:rStyle w:val="normaltextrun"/>
          <w:color w:val="000000" w:themeColor="text1"/>
          <w:sz w:val="22"/>
          <w:szCs w:val="22"/>
        </w:rPr>
        <w:t>5</w:t>
      </w:r>
      <w:r w:rsidRPr="000B6081">
        <w:rPr>
          <w:rStyle w:val="normaltextrun"/>
          <w:color w:val="000000" w:themeColor="text1"/>
          <w:sz w:val="22"/>
          <w:szCs w:val="22"/>
        </w:rPr>
        <w:tab/>
        <w:t>The Contractor shall provide internal chain-of-custody (COC) documentation when requested by the IDEM/OLQ QAO. </w:t>
      </w:r>
      <w:r w:rsidRPr="00CC200D">
        <w:rPr>
          <w:rStyle w:val="normaltextrun"/>
          <w:sz w:val="22"/>
          <w:szCs w:val="22"/>
        </w:rPr>
        <w:t> </w:t>
      </w:r>
    </w:p>
    <w:p w14:paraId="6EF3ED67" w14:textId="77777777" w:rsidR="00F9738A" w:rsidRPr="00CC200D" w:rsidRDefault="00F9738A" w:rsidP="00F9738A">
      <w:pPr>
        <w:pStyle w:val="paragraph"/>
        <w:spacing w:before="0" w:beforeAutospacing="0" w:after="0" w:afterAutospacing="0"/>
        <w:textAlignment w:val="baseline"/>
        <w:rPr>
          <w:rStyle w:val="normaltextrun"/>
          <w:rFonts w:eastAsiaTheme="minorEastAsia"/>
          <w:color w:val="000000"/>
          <w:sz w:val="22"/>
          <w:szCs w:val="22"/>
        </w:rPr>
      </w:pPr>
      <w:r>
        <w:rPr>
          <w:rStyle w:val="normaltextrun"/>
          <w:rFonts w:eastAsiaTheme="minorEastAsia"/>
          <w:color w:val="000000"/>
          <w:sz w:val="22"/>
          <w:szCs w:val="22"/>
        </w:rPr>
        <w:tab/>
      </w:r>
    </w:p>
    <w:p w14:paraId="1EE76F72" w14:textId="77777777" w:rsidR="00F9738A" w:rsidRPr="00CC200D" w:rsidRDefault="00F9738A" w:rsidP="00F9738A">
      <w:pPr>
        <w:pStyle w:val="paragraph"/>
        <w:spacing w:before="0" w:beforeAutospacing="0" w:after="0" w:afterAutospacing="0"/>
        <w:ind w:left="720" w:hanging="360"/>
        <w:textAlignment w:val="baseline"/>
        <w:rPr>
          <w:rStyle w:val="normaltextrun"/>
          <w:rFonts w:eastAsiaTheme="minorEastAsia"/>
          <w:color w:val="000000"/>
          <w:sz w:val="22"/>
          <w:szCs w:val="22"/>
        </w:rPr>
      </w:pPr>
      <w:r w:rsidRPr="000B6081">
        <w:rPr>
          <w:rStyle w:val="normaltextrun"/>
          <w:color w:val="000000" w:themeColor="text1"/>
          <w:sz w:val="22"/>
          <w:szCs w:val="22"/>
        </w:rPr>
        <w:t>6</w:t>
      </w:r>
      <w:r w:rsidRPr="000B6081">
        <w:rPr>
          <w:rStyle w:val="normaltextrun"/>
          <w:color w:val="000000" w:themeColor="text1"/>
          <w:sz w:val="22"/>
          <w:szCs w:val="22"/>
        </w:rPr>
        <w:tab/>
        <w:t>The Contractor shall provide all documentation as specified in the Technical Specifications, Section V. “Reporting Requirements” and Section VI. “Deliverables List” for the SW-846 protocol, the SW-846 SAS, the Drinking Water protocol, the Drinking Water SAS, and the Indoor Air and Ambient Air protocol</w:t>
      </w:r>
      <w:bookmarkStart w:id="0" w:name="_Hlk64541538"/>
      <w:bookmarkEnd w:id="0"/>
      <w:r w:rsidRPr="000B6081">
        <w:rPr>
          <w:rStyle w:val="normaltextrun"/>
          <w:color w:val="000000" w:themeColor="text1"/>
          <w:sz w:val="22"/>
          <w:szCs w:val="22"/>
        </w:rPr>
        <w:t>.</w:t>
      </w:r>
    </w:p>
    <w:p w14:paraId="2FAB38F7" w14:textId="77777777" w:rsidR="00F9738A" w:rsidRPr="00CC200D" w:rsidRDefault="00F9738A" w:rsidP="00F9738A">
      <w:pPr>
        <w:pStyle w:val="paragraph"/>
        <w:spacing w:before="0" w:beforeAutospacing="0" w:after="0" w:afterAutospacing="0"/>
        <w:textAlignment w:val="baseline"/>
        <w:rPr>
          <w:rStyle w:val="normaltextrun"/>
          <w:rFonts w:eastAsiaTheme="minorEastAsia"/>
          <w:color w:val="000000"/>
          <w:sz w:val="22"/>
          <w:szCs w:val="22"/>
        </w:rPr>
      </w:pPr>
      <w:r>
        <w:rPr>
          <w:rStyle w:val="normaltextrun"/>
          <w:rFonts w:eastAsiaTheme="minorEastAsia"/>
          <w:color w:val="000000"/>
          <w:sz w:val="22"/>
          <w:szCs w:val="22"/>
        </w:rPr>
        <w:tab/>
      </w:r>
    </w:p>
    <w:p w14:paraId="56B51952" w14:textId="77777777" w:rsidR="00F9738A" w:rsidRPr="00CC200D" w:rsidRDefault="00F9738A" w:rsidP="00F9738A">
      <w:pPr>
        <w:pStyle w:val="paragraph"/>
        <w:spacing w:before="0" w:beforeAutospacing="0" w:after="0" w:afterAutospacing="0"/>
        <w:ind w:left="720" w:hanging="360"/>
        <w:textAlignment w:val="baseline"/>
        <w:rPr>
          <w:rStyle w:val="normaltextrun"/>
          <w:rFonts w:eastAsiaTheme="minorEastAsia"/>
          <w:color w:val="000000"/>
          <w:sz w:val="22"/>
          <w:szCs w:val="22"/>
        </w:rPr>
      </w:pPr>
      <w:r w:rsidRPr="000B6081">
        <w:rPr>
          <w:rStyle w:val="normaltextrun"/>
          <w:color w:val="000000" w:themeColor="text1"/>
          <w:sz w:val="22"/>
          <w:szCs w:val="22"/>
        </w:rPr>
        <w:t>7</w:t>
      </w:r>
      <w:r w:rsidRPr="000B6081">
        <w:rPr>
          <w:rStyle w:val="normaltextrun"/>
          <w:color w:val="000000" w:themeColor="text1"/>
          <w:sz w:val="22"/>
          <w:szCs w:val="22"/>
        </w:rPr>
        <w:tab/>
        <w:t>The Contractor shall analyze samples and submit a completed written analytical report as specified in Technical Specifications, Section VII. “Turnaround Times for Delivery of Full Analytical Reports”</w:t>
      </w:r>
    </w:p>
    <w:p w14:paraId="7C994477" w14:textId="77777777" w:rsidR="00F9738A" w:rsidRPr="004504D6" w:rsidRDefault="00F9738A" w:rsidP="00F9738A">
      <w:pPr>
        <w:pStyle w:val="paragraph"/>
        <w:ind w:left="-15" w:right="180"/>
        <w:textAlignment w:val="baseline"/>
        <w:rPr>
          <w:rStyle w:val="normaltextrun"/>
          <w:b/>
          <w:sz w:val="22"/>
          <w:szCs w:val="22"/>
        </w:rPr>
      </w:pPr>
      <w:r w:rsidRPr="00A31E9E">
        <w:rPr>
          <w:rStyle w:val="normaltextrun"/>
          <w:color w:val="000000" w:themeColor="text1"/>
          <w:sz w:val="22"/>
          <w:szCs w:val="22"/>
        </w:rPr>
        <w:t>Task F. Invoicing and Payment Reduction </w:t>
      </w:r>
      <w:r w:rsidRPr="004A64E4">
        <w:rPr>
          <w:rStyle w:val="normaltextrun"/>
        </w:rPr>
        <w:t> </w:t>
      </w:r>
    </w:p>
    <w:p w14:paraId="1EE475BB" w14:textId="77777777" w:rsidR="00F9738A" w:rsidRPr="00024EAC" w:rsidRDefault="00F9738A" w:rsidP="00F9738A">
      <w:pPr>
        <w:pStyle w:val="paragraph"/>
        <w:numPr>
          <w:ilvl w:val="0"/>
          <w:numId w:val="3"/>
        </w:numPr>
        <w:spacing w:before="0" w:beforeAutospacing="0" w:after="0" w:afterAutospacing="0"/>
        <w:textAlignment w:val="baseline"/>
        <w:rPr>
          <w:rFonts w:eastAsiaTheme="minorEastAsia"/>
          <w:color w:val="000000"/>
          <w:sz w:val="22"/>
          <w:szCs w:val="22"/>
        </w:rPr>
      </w:pPr>
      <w:r w:rsidRPr="004504D6">
        <w:rPr>
          <w:rStyle w:val="normaltextrun"/>
          <w:color w:val="000000" w:themeColor="text1"/>
          <w:sz w:val="22"/>
          <w:szCs w:val="22"/>
        </w:rPr>
        <w:t>The Contractor shall provide itemized invoices as specified in the Technical Specifications, Section IX. “Payment for Analytical Services”.  </w:t>
      </w:r>
      <w:r w:rsidRPr="00024EAC">
        <w:rPr>
          <w:rStyle w:val="normaltextrun"/>
          <w:sz w:val="22"/>
          <w:szCs w:val="22"/>
        </w:rPr>
        <w:t> </w:t>
      </w:r>
    </w:p>
    <w:p w14:paraId="3D853B02" w14:textId="77777777" w:rsidR="00F9738A" w:rsidRPr="00024EAC" w:rsidRDefault="00F9738A" w:rsidP="00F9738A">
      <w:pPr>
        <w:pStyle w:val="paragraph"/>
        <w:spacing w:before="0" w:beforeAutospacing="0" w:after="0" w:afterAutospacing="0"/>
        <w:ind w:left="360"/>
        <w:textAlignment w:val="baseline"/>
        <w:rPr>
          <w:rStyle w:val="normaltextrun"/>
          <w:rFonts w:eastAsiaTheme="minorEastAsia"/>
          <w:color w:val="000000"/>
          <w:sz w:val="22"/>
          <w:szCs w:val="22"/>
        </w:rPr>
      </w:pPr>
      <w:r w:rsidRPr="004504D6">
        <w:rPr>
          <w:rStyle w:val="normaltextrun"/>
          <w:color w:val="000000" w:themeColor="text1"/>
          <w:sz w:val="22"/>
          <w:szCs w:val="22"/>
        </w:rPr>
        <w:t> </w:t>
      </w:r>
      <w:r w:rsidRPr="00024EAC">
        <w:rPr>
          <w:rStyle w:val="normaltextrun"/>
          <w:sz w:val="22"/>
          <w:szCs w:val="22"/>
        </w:rPr>
        <w:t> </w:t>
      </w:r>
    </w:p>
    <w:p w14:paraId="3B359EC8" w14:textId="77777777" w:rsidR="00F9738A" w:rsidRPr="00024EAC" w:rsidRDefault="00F9738A" w:rsidP="00F9738A">
      <w:pPr>
        <w:pStyle w:val="paragraph"/>
        <w:numPr>
          <w:ilvl w:val="0"/>
          <w:numId w:val="3"/>
        </w:numPr>
        <w:spacing w:before="0" w:beforeAutospacing="0" w:after="0" w:afterAutospacing="0"/>
        <w:textAlignment w:val="baseline"/>
        <w:rPr>
          <w:rFonts w:eastAsiaTheme="minorEastAsia"/>
          <w:color w:val="000000"/>
          <w:sz w:val="22"/>
          <w:szCs w:val="22"/>
        </w:rPr>
      </w:pPr>
      <w:r w:rsidRPr="004504D6">
        <w:rPr>
          <w:rStyle w:val="normaltextrun"/>
          <w:color w:val="000000" w:themeColor="text1"/>
          <w:sz w:val="22"/>
          <w:szCs w:val="22"/>
        </w:rPr>
        <w:t>The Contractor shall receive payment for services when all required data and documentation has been received.  Penalties shall apply for late delivery as specified in the Technical Specifications, Section IX. “Payment for Analytical Services”. </w:t>
      </w:r>
      <w:r w:rsidRPr="00024EAC">
        <w:rPr>
          <w:rStyle w:val="normaltextrun"/>
          <w:sz w:val="22"/>
          <w:szCs w:val="22"/>
        </w:rPr>
        <w:t> </w:t>
      </w:r>
    </w:p>
    <w:p w14:paraId="13193D72" w14:textId="77777777" w:rsidR="00F9738A" w:rsidRPr="00024EAC" w:rsidRDefault="00F9738A" w:rsidP="00F9738A">
      <w:pPr>
        <w:pStyle w:val="paragraph"/>
        <w:spacing w:before="0" w:beforeAutospacing="0" w:after="0" w:afterAutospacing="0"/>
        <w:textAlignment w:val="baseline"/>
        <w:rPr>
          <w:rStyle w:val="normaltextrun"/>
          <w:rFonts w:eastAsiaTheme="minorEastAsia"/>
          <w:color w:val="000000"/>
          <w:sz w:val="22"/>
          <w:szCs w:val="22"/>
        </w:rPr>
      </w:pPr>
    </w:p>
    <w:p w14:paraId="4A56E946" w14:textId="77777777" w:rsidR="00F9738A" w:rsidRPr="00024EAC" w:rsidRDefault="00F9738A" w:rsidP="00F9738A">
      <w:pPr>
        <w:pStyle w:val="paragraph"/>
        <w:numPr>
          <w:ilvl w:val="0"/>
          <w:numId w:val="3"/>
        </w:numPr>
        <w:spacing w:before="0" w:beforeAutospacing="0"/>
        <w:textAlignment w:val="baseline"/>
        <w:rPr>
          <w:rFonts w:eastAsiaTheme="minorEastAsia"/>
          <w:color w:val="000000"/>
          <w:sz w:val="22"/>
          <w:szCs w:val="22"/>
        </w:rPr>
      </w:pPr>
      <w:r w:rsidRPr="004504D6">
        <w:rPr>
          <w:rStyle w:val="normaltextrun"/>
          <w:color w:val="000000" w:themeColor="text1"/>
          <w:sz w:val="22"/>
          <w:szCs w:val="22"/>
        </w:rPr>
        <w:t>The Contractor shall, upon written work assignment by the State, provide pricing on SW-846 SAS, the Drinking Water SAS, and Additional Analytical Services as detailed in the Technical Specifications, Section III. “Protocol Analyte Lists”, C. and D. </w:t>
      </w:r>
      <w:r w:rsidRPr="00024EAC">
        <w:rPr>
          <w:rStyle w:val="normaltextrun"/>
          <w:sz w:val="22"/>
          <w:szCs w:val="22"/>
        </w:rPr>
        <w:t> </w:t>
      </w:r>
    </w:p>
    <w:p w14:paraId="033FF860" w14:textId="77777777" w:rsidR="00F9738A" w:rsidRPr="004A64E4" w:rsidRDefault="00F9738A" w:rsidP="00F9738A">
      <w:pPr>
        <w:pStyle w:val="paragraph"/>
        <w:ind w:right="195"/>
        <w:jc w:val="center"/>
        <w:textAlignment w:val="baseline"/>
        <w:rPr>
          <w:rStyle w:val="normaltextrun"/>
          <w:sz w:val="22"/>
          <w:szCs w:val="22"/>
        </w:rPr>
      </w:pPr>
      <w:r w:rsidRPr="004A64E4">
        <w:rPr>
          <w:rStyle w:val="normaltextrun"/>
          <w:color w:val="000000" w:themeColor="text1"/>
          <w:sz w:val="22"/>
          <w:szCs w:val="22"/>
        </w:rPr>
        <w:t> </w:t>
      </w:r>
      <w:r w:rsidRPr="004A64E4">
        <w:rPr>
          <w:rStyle w:val="normaltextrun"/>
        </w:rPr>
        <w:t> </w:t>
      </w:r>
    </w:p>
    <w:p w14:paraId="48283B77" w14:textId="77777777" w:rsidR="00F9738A" w:rsidRPr="004A64E4" w:rsidRDefault="00F9738A" w:rsidP="00F9738A">
      <w:pPr>
        <w:rPr>
          <w:rStyle w:val="normaltextrun"/>
          <w:color w:val="000000" w:themeColor="text1"/>
        </w:rPr>
      </w:pPr>
    </w:p>
    <w:p w14:paraId="4A7E0DBD" w14:textId="77777777" w:rsidR="00F9738A" w:rsidRPr="00BD0805" w:rsidRDefault="00F9738A" w:rsidP="00F9738A">
      <w:pPr>
        <w:widowControl w:val="0"/>
        <w:rPr>
          <w:b/>
          <w:snapToGrid w:val="0"/>
          <w:sz w:val="22"/>
          <w:szCs w:val="22"/>
        </w:rPr>
      </w:pPr>
    </w:p>
    <w:p w14:paraId="60E1DD68" w14:textId="77777777" w:rsidR="00F9738A" w:rsidRDefault="00F9738A" w:rsidP="00F9738A">
      <w:pPr>
        <w:widowControl w:val="0"/>
        <w:rPr>
          <w:b/>
          <w:snapToGrid w:val="0"/>
          <w:sz w:val="22"/>
          <w:szCs w:val="22"/>
        </w:rPr>
      </w:pPr>
    </w:p>
    <w:p w14:paraId="53F7BF23" w14:textId="77777777" w:rsidR="00F9738A" w:rsidRDefault="00F9738A" w:rsidP="00F9738A">
      <w:pPr>
        <w:widowControl w:val="0"/>
        <w:rPr>
          <w:b/>
          <w:snapToGrid w:val="0"/>
          <w:sz w:val="22"/>
          <w:szCs w:val="22"/>
        </w:rPr>
      </w:pPr>
    </w:p>
    <w:p w14:paraId="626C922E" w14:textId="77777777" w:rsidR="00F9738A" w:rsidRDefault="00F9738A" w:rsidP="00F9738A">
      <w:pPr>
        <w:widowControl w:val="0"/>
        <w:rPr>
          <w:b/>
          <w:snapToGrid w:val="0"/>
          <w:sz w:val="22"/>
          <w:szCs w:val="22"/>
        </w:rPr>
      </w:pPr>
    </w:p>
    <w:p w14:paraId="7A30E133" w14:textId="77777777" w:rsidR="00F9738A" w:rsidRDefault="00F9738A" w:rsidP="00F9738A">
      <w:pPr>
        <w:widowControl w:val="0"/>
        <w:rPr>
          <w:b/>
          <w:snapToGrid w:val="0"/>
          <w:sz w:val="22"/>
          <w:szCs w:val="22"/>
        </w:rPr>
      </w:pPr>
    </w:p>
    <w:p w14:paraId="403C5059" w14:textId="77777777" w:rsidR="00F9738A" w:rsidRDefault="00F9738A" w:rsidP="00F9738A">
      <w:pPr>
        <w:widowControl w:val="0"/>
        <w:rPr>
          <w:b/>
          <w:snapToGrid w:val="0"/>
          <w:sz w:val="22"/>
          <w:szCs w:val="22"/>
        </w:rPr>
      </w:pPr>
    </w:p>
    <w:p w14:paraId="64E332AF" w14:textId="77777777" w:rsidR="00F9738A" w:rsidRDefault="00F9738A" w:rsidP="00F9738A">
      <w:pPr>
        <w:widowControl w:val="0"/>
        <w:rPr>
          <w:b/>
          <w:snapToGrid w:val="0"/>
          <w:sz w:val="22"/>
          <w:szCs w:val="22"/>
        </w:rPr>
      </w:pPr>
    </w:p>
    <w:p w14:paraId="7B1C40EE" w14:textId="77777777" w:rsidR="00F9738A" w:rsidRDefault="00F9738A" w:rsidP="00F9738A">
      <w:pPr>
        <w:widowControl w:val="0"/>
        <w:rPr>
          <w:b/>
          <w:snapToGrid w:val="0"/>
          <w:sz w:val="22"/>
          <w:szCs w:val="22"/>
        </w:rPr>
      </w:pPr>
    </w:p>
    <w:p w14:paraId="05F3F71B" w14:textId="77777777" w:rsidR="00F9738A" w:rsidRDefault="00F9738A" w:rsidP="00F9738A">
      <w:pPr>
        <w:widowControl w:val="0"/>
        <w:rPr>
          <w:b/>
          <w:snapToGrid w:val="0"/>
          <w:sz w:val="22"/>
          <w:szCs w:val="22"/>
        </w:rPr>
      </w:pPr>
    </w:p>
    <w:p w14:paraId="7B5B7808" w14:textId="77777777" w:rsidR="00F9738A" w:rsidRDefault="00F9738A" w:rsidP="00F9738A">
      <w:pPr>
        <w:widowControl w:val="0"/>
        <w:rPr>
          <w:b/>
          <w:snapToGrid w:val="0"/>
          <w:sz w:val="22"/>
          <w:szCs w:val="22"/>
        </w:rPr>
      </w:pPr>
    </w:p>
    <w:p w14:paraId="7F18D811" w14:textId="77777777" w:rsidR="00F9738A" w:rsidRDefault="00F9738A" w:rsidP="00F9738A">
      <w:pPr>
        <w:widowControl w:val="0"/>
        <w:rPr>
          <w:b/>
          <w:snapToGrid w:val="0"/>
          <w:sz w:val="22"/>
          <w:szCs w:val="22"/>
        </w:rPr>
      </w:pPr>
    </w:p>
    <w:p w14:paraId="77260C78" w14:textId="77777777" w:rsidR="00F9738A" w:rsidRDefault="00F9738A" w:rsidP="00F9738A">
      <w:pPr>
        <w:widowControl w:val="0"/>
        <w:rPr>
          <w:b/>
          <w:snapToGrid w:val="0"/>
          <w:sz w:val="22"/>
          <w:szCs w:val="22"/>
        </w:rPr>
      </w:pPr>
    </w:p>
    <w:p w14:paraId="09B94106" w14:textId="77777777" w:rsidR="00F9738A" w:rsidRDefault="00F9738A" w:rsidP="00F9738A">
      <w:pPr>
        <w:widowControl w:val="0"/>
        <w:rPr>
          <w:b/>
          <w:snapToGrid w:val="0"/>
          <w:sz w:val="22"/>
          <w:szCs w:val="22"/>
        </w:rPr>
      </w:pPr>
    </w:p>
    <w:p w14:paraId="2300262C" w14:textId="77777777" w:rsidR="00F9738A" w:rsidRDefault="00F9738A" w:rsidP="00F9738A">
      <w:pPr>
        <w:widowControl w:val="0"/>
        <w:rPr>
          <w:b/>
          <w:snapToGrid w:val="0"/>
          <w:sz w:val="22"/>
          <w:szCs w:val="22"/>
        </w:rPr>
      </w:pPr>
    </w:p>
    <w:p w14:paraId="57C53927" w14:textId="77777777" w:rsidR="00F9738A" w:rsidRDefault="00F9738A" w:rsidP="00F9738A">
      <w:pPr>
        <w:widowControl w:val="0"/>
        <w:rPr>
          <w:b/>
          <w:snapToGrid w:val="0"/>
          <w:sz w:val="22"/>
          <w:szCs w:val="22"/>
        </w:rPr>
      </w:pPr>
    </w:p>
    <w:p w14:paraId="442E7ED6" w14:textId="77777777" w:rsidR="00F9738A" w:rsidRDefault="00F9738A" w:rsidP="00F9738A">
      <w:pPr>
        <w:widowControl w:val="0"/>
        <w:rPr>
          <w:b/>
          <w:snapToGrid w:val="0"/>
          <w:sz w:val="22"/>
          <w:szCs w:val="22"/>
        </w:rPr>
      </w:pPr>
    </w:p>
    <w:p w14:paraId="2B174624" w14:textId="77777777" w:rsidR="00743F21" w:rsidRDefault="00743F21"/>
    <w:sectPr w:rsidR="00743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E1AAF"/>
    <w:multiLevelType w:val="hybridMultilevel"/>
    <w:tmpl w:val="1C0C545A"/>
    <w:lvl w:ilvl="0" w:tplc="D33432B2">
      <w:start w:val="1"/>
      <w:numFmt w:val="decimal"/>
      <w:lvlText w:val="%1."/>
      <w:lvlJc w:val="left"/>
      <w:pPr>
        <w:ind w:left="720" w:hanging="360"/>
      </w:pPr>
      <w:rPr>
        <w:rFonts w:asciiTheme="minorHAnsi" w:hAnsiTheme="minorHAnsi" w:cstheme="minorHAnsi" w:hint="default"/>
        <w:b w:val="0"/>
        <w:bCs w:val="0"/>
        <w:sz w:val="22"/>
        <w:szCs w:val="22"/>
      </w:rPr>
    </w:lvl>
    <w:lvl w:ilvl="1" w:tplc="C46E2B9C">
      <w:start w:val="1"/>
      <w:numFmt w:val="lowerLetter"/>
      <w:lvlText w:val="%2."/>
      <w:lvlJc w:val="left"/>
      <w:pPr>
        <w:ind w:left="1440" w:hanging="360"/>
      </w:pPr>
    </w:lvl>
    <w:lvl w:ilvl="2" w:tplc="6C5217FC">
      <w:start w:val="1"/>
      <w:numFmt w:val="lowerRoman"/>
      <w:lvlText w:val="%3."/>
      <w:lvlJc w:val="right"/>
      <w:pPr>
        <w:ind w:left="2160" w:hanging="180"/>
      </w:pPr>
    </w:lvl>
    <w:lvl w:ilvl="3" w:tplc="72B4FB9A">
      <w:start w:val="1"/>
      <w:numFmt w:val="decimal"/>
      <w:lvlText w:val="%4."/>
      <w:lvlJc w:val="left"/>
      <w:pPr>
        <w:ind w:left="2880" w:hanging="360"/>
      </w:pPr>
    </w:lvl>
    <w:lvl w:ilvl="4" w:tplc="C5E6884A">
      <w:start w:val="1"/>
      <w:numFmt w:val="lowerLetter"/>
      <w:lvlText w:val="%5."/>
      <w:lvlJc w:val="left"/>
      <w:pPr>
        <w:ind w:left="3600" w:hanging="360"/>
      </w:pPr>
    </w:lvl>
    <w:lvl w:ilvl="5" w:tplc="E24C40AE">
      <w:start w:val="1"/>
      <w:numFmt w:val="lowerRoman"/>
      <w:lvlText w:val="%6."/>
      <w:lvlJc w:val="right"/>
      <w:pPr>
        <w:ind w:left="4320" w:hanging="180"/>
      </w:pPr>
    </w:lvl>
    <w:lvl w:ilvl="6" w:tplc="D9622A20">
      <w:start w:val="1"/>
      <w:numFmt w:val="decimal"/>
      <w:lvlText w:val="%7."/>
      <w:lvlJc w:val="left"/>
      <w:pPr>
        <w:ind w:left="5040" w:hanging="360"/>
      </w:pPr>
    </w:lvl>
    <w:lvl w:ilvl="7" w:tplc="60E8FBE2">
      <w:start w:val="1"/>
      <w:numFmt w:val="lowerLetter"/>
      <w:lvlText w:val="%8."/>
      <w:lvlJc w:val="left"/>
      <w:pPr>
        <w:ind w:left="5760" w:hanging="360"/>
      </w:pPr>
    </w:lvl>
    <w:lvl w:ilvl="8" w:tplc="CABAF40A">
      <w:start w:val="1"/>
      <w:numFmt w:val="lowerRoman"/>
      <w:lvlText w:val="%9."/>
      <w:lvlJc w:val="right"/>
      <w:pPr>
        <w:ind w:left="6480" w:hanging="180"/>
      </w:pPr>
    </w:lvl>
  </w:abstractNum>
  <w:abstractNum w:abstractNumId="1" w15:restartNumberingAfterBreak="0">
    <w:nsid w:val="0D1C0F1A"/>
    <w:multiLevelType w:val="hybridMultilevel"/>
    <w:tmpl w:val="DE48FEFC"/>
    <w:lvl w:ilvl="0" w:tplc="950ECB58">
      <w:start w:val="1"/>
      <w:numFmt w:val="decimal"/>
      <w:lvlText w:val="%1."/>
      <w:lvlJc w:val="left"/>
      <w:pPr>
        <w:ind w:left="720" w:hanging="360"/>
      </w:pPr>
      <w:rPr>
        <w:rFonts w:ascii="Times New Roman" w:hAnsi="Times New Roman" w:cs="Times New Roman" w:hint="default"/>
        <w:sz w:val="22"/>
        <w:szCs w:val="22"/>
      </w:rPr>
    </w:lvl>
    <w:lvl w:ilvl="1" w:tplc="3A8C7068">
      <w:start w:val="1"/>
      <w:numFmt w:val="lowerLetter"/>
      <w:lvlText w:val="%2."/>
      <w:lvlJc w:val="left"/>
      <w:pPr>
        <w:ind w:left="1440" w:hanging="360"/>
      </w:pPr>
    </w:lvl>
    <w:lvl w:ilvl="2" w:tplc="DA2EACD8">
      <w:start w:val="1"/>
      <w:numFmt w:val="lowerRoman"/>
      <w:lvlText w:val="%3."/>
      <w:lvlJc w:val="right"/>
      <w:pPr>
        <w:ind w:left="2160" w:hanging="180"/>
      </w:pPr>
    </w:lvl>
    <w:lvl w:ilvl="3" w:tplc="456E1898">
      <w:start w:val="1"/>
      <w:numFmt w:val="decimal"/>
      <w:lvlText w:val="%4."/>
      <w:lvlJc w:val="left"/>
      <w:pPr>
        <w:ind w:left="2880" w:hanging="360"/>
      </w:pPr>
    </w:lvl>
    <w:lvl w:ilvl="4" w:tplc="BD54DE04">
      <w:start w:val="1"/>
      <w:numFmt w:val="lowerLetter"/>
      <w:lvlText w:val="%5."/>
      <w:lvlJc w:val="left"/>
      <w:pPr>
        <w:ind w:left="3600" w:hanging="360"/>
      </w:pPr>
    </w:lvl>
    <w:lvl w:ilvl="5" w:tplc="DE94886E">
      <w:start w:val="1"/>
      <w:numFmt w:val="lowerRoman"/>
      <w:lvlText w:val="%6."/>
      <w:lvlJc w:val="right"/>
      <w:pPr>
        <w:ind w:left="4320" w:hanging="180"/>
      </w:pPr>
    </w:lvl>
    <w:lvl w:ilvl="6" w:tplc="76F63674">
      <w:start w:val="1"/>
      <w:numFmt w:val="decimal"/>
      <w:lvlText w:val="%7."/>
      <w:lvlJc w:val="left"/>
      <w:pPr>
        <w:ind w:left="5040" w:hanging="360"/>
      </w:pPr>
    </w:lvl>
    <w:lvl w:ilvl="7" w:tplc="497817DE">
      <w:start w:val="1"/>
      <w:numFmt w:val="lowerLetter"/>
      <w:lvlText w:val="%8."/>
      <w:lvlJc w:val="left"/>
      <w:pPr>
        <w:ind w:left="5760" w:hanging="360"/>
      </w:pPr>
    </w:lvl>
    <w:lvl w:ilvl="8" w:tplc="FC4A345C">
      <w:start w:val="1"/>
      <w:numFmt w:val="lowerRoman"/>
      <w:lvlText w:val="%9."/>
      <w:lvlJc w:val="right"/>
      <w:pPr>
        <w:ind w:left="6480" w:hanging="180"/>
      </w:pPr>
    </w:lvl>
  </w:abstractNum>
  <w:abstractNum w:abstractNumId="2" w15:restartNumberingAfterBreak="0">
    <w:nsid w:val="170961CA"/>
    <w:multiLevelType w:val="hybridMultilevel"/>
    <w:tmpl w:val="9B34AB44"/>
    <w:lvl w:ilvl="0" w:tplc="E0CEFC22">
      <w:start w:val="1"/>
      <w:numFmt w:val="decimal"/>
      <w:lvlText w:val="%1."/>
      <w:lvlJc w:val="left"/>
      <w:pPr>
        <w:ind w:left="720" w:hanging="360"/>
      </w:pPr>
    </w:lvl>
    <w:lvl w:ilvl="1" w:tplc="64C67B46">
      <w:start w:val="1"/>
      <w:numFmt w:val="lowerLetter"/>
      <w:lvlText w:val="%2."/>
      <w:lvlJc w:val="left"/>
      <w:pPr>
        <w:ind w:left="1440" w:hanging="360"/>
      </w:pPr>
    </w:lvl>
    <w:lvl w:ilvl="2" w:tplc="8D5ECA80">
      <w:start w:val="1"/>
      <w:numFmt w:val="lowerRoman"/>
      <w:lvlText w:val="%3."/>
      <w:lvlJc w:val="right"/>
      <w:pPr>
        <w:ind w:left="2160" w:hanging="180"/>
      </w:pPr>
    </w:lvl>
    <w:lvl w:ilvl="3" w:tplc="03CC06A0">
      <w:start w:val="1"/>
      <w:numFmt w:val="decimal"/>
      <w:lvlText w:val="%4."/>
      <w:lvlJc w:val="left"/>
      <w:pPr>
        <w:ind w:left="2880" w:hanging="360"/>
      </w:pPr>
    </w:lvl>
    <w:lvl w:ilvl="4" w:tplc="68307BAA">
      <w:start w:val="1"/>
      <w:numFmt w:val="lowerLetter"/>
      <w:lvlText w:val="%5."/>
      <w:lvlJc w:val="left"/>
      <w:pPr>
        <w:ind w:left="3600" w:hanging="360"/>
      </w:pPr>
    </w:lvl>
    <w:lvl w:ilvl="5" w:tplc="BC8A719E">
      <w:start w:val="1"/>
      <w:numFmt w:val="lowerRoman"/>
      <w:lvlText w:val="%6."/>
      <w:lvlJc w:val="right"/>
      <w:pPr>
        <w:ind w:left="4320" w:hanging="180"/>
      </w:pPr>
    </w:lvl>
    <w:lvl w:ilvl="6" w:tplc="4F060954">
      <w:start w:val="1"/>
      <w:numFmt w:val="decimal"/>
      <w:lvlText w:val="%7."/>
      <w:lvlJc w:val="left"/>
      <w:pPr>
        <w:ind w:left="5040" w:hanging="360"/>
      </w:pPr>
    </w:lvl>
    <w:lvl w:ilvl="7" w:tplc="4A5C3350">
      <w:start w:val="1"/>
      <w:numFmt w:val="lowerLetter"/>
      <w:lvlText w:val="%8."/>
      <w:lvlJc w:val="left"/>
      <w:pPr>
        <w:ind w:left="5760" w:hanging="360"/>
      </w:pPr>
    </w:lvl>
    <w:lvl w:ilvl="8" w:tplc="FCD29D9C">
      <w:start w:val="1"/>
      <w:numFmt w:val="lowerRoman"/>
      <w:lvlText w:val="%9."/>
      <w:lvlJc w:val="right"/>
      <w:pPr>
        <w:ind w:left="6480" w:hanging="180"/>
      </w:pPr>
    </w:lvl>
  </w:abstractNum>
  <w:abstractNum w:abstractNumId="3" w15:restartNumberingAfterBreak="0">
    <w:nsid w:val="29AC55FC"/>
    <w:multiLevelType w:val="hybridMultilevel"/>
    <w:tmpl w:val="C3C05036"/>
    <w:lvl w:ilvl="0" w:tplc="B88AFF46">
      <w:start w:val="1"/>
      <w:numFmt w:val="decimal"/>
      <w:lvlText w:val="%1."/>
      <w:lvlJc w:val="left"/>
      <w:pPr>
        <w:ind w:left="720" w:hanging="360"/>
      </w:pPr>
    </w:lvl>
    <w:lvl w:ilvl="1" w:tplc="AF7488F6">
      <w:start w:val="1"/>
      <w:numFmt w:val="lowerLetter"/>
      <w:lvlText w:val="%2."/>
      <w:lvlJc w:val="left"/>
      <w:pPr>
        <w:ind w:left="1440" w:hanging="360"/>
      </w:pPr>
    </w:lvl>
    <w:lvl w:ilvl="2" w:tplc="B32C3A58">
      <w:start w:val="1"/>
      <w:numFmt w:val="lowerRoman"/>
      <w:lvlText w:val="%3."/>
      <w:lvlJc w:val="right"/>
      <w:pPr>
        <w:ind w:left="2160" w:hanging="180"/>
      </w:pPr>
    </w:lvl>
    <w:lvl w:ilvl="3" w:tplc="A720E0D0">
      <w:start w:val="1"/>
      <w:numFmt w:val="decimal"/>
      <w:lvlText w:val="%4."/>
      <w:lvlJc w:val="left"/>
      <w:pPr>
        <w:ind w:left="2880" w:hanging="360"/>
      </w:pPr>
    </w:lvl>
    <w:lvl w:ilvl="4" w:tplc="199AA5EA">
      <w:start w:val="1"/>
      <w:numFmt w:val="lowerLetter"/>
      <w:lvlText w:val="%5."/>
      <w:lvlJc w:val="left"/>
      <w:pPr>
        <w:ind w:left="3600" w:hanging="360"/>
      </w:pPr>
    </w:lvl>
    <w:lvl w:ilvl="5" w:tplc="9EFA4FEE">
      <w:start w:val="1"/>
      <w:numFmt w:val="lowerRoman"/>
      <w:lvlText w:val="%6."/>
      <w:lvlJc w:val="right"/>
      <w:pPr>
        <w:ind w:left="4320" w:hanging="180"/>
      </w:pPr>
    </w:lvl>
    <w:lvl w:ilvl="6" w:tplc="C81EA0C0">
      <w:start w:val="1"/>
      <w:numFmt w:val="decimal"/>
      <w:lvlText w:val="%7."/>
      <w:lvlJc w:val="left"/>
      <w:pPr>
        <w:ind w:left="5040" w:hanging="360"/>
      </w:pPr>
    </w:lvl>
    <w:lvl w:ilvl="7" w:tplc="51082940">
      <w:start w:val="1"/>
      <w:numFmt w:val="lowerLetter"/>
      <w:lvlText w:val="%8."/>
      <w:lvlJc w:val="left"/>
      <w:pPr>
        <w:ind w:left="5760" w:hanging="360"/>
      </w:pPr>
    </w:lvl>
    <w:lvl w:ilvl="8" w:tplc="003A1792">
      <w:start w:val="1"/>
      <w:numFmt w:val="lowerRoman"/>
      <w:lvlText w:val="%9."/>
      <w:lvlJc w:val="right"/>
      <w:pPr>
        <w:ind w:left="6480" w:hanging="180"/>
      </w:pPr>
    </w:lvl>
  </w:abstractNum>
  <w:abstractNum w:abstractNumId="4" w15:restartNumberingAfterBreak="0">
    <w:nsid w:val="54144B6F"/>
    <w:multiLevelType w:val="hybridMultilevel"/>
    <w:tmpl w:val="4E2A03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692663C"/>
    <w:multiLevelType w:val="multilevel"/>
    <w:tmpl w:val="A44EDF6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BD70D80"/>
    <w:multiLevelType w:val="hybridMultilevel"/>
    <w:tmpl w:val="23A25476"/>
    <w:lvl w:ilvl="0" w:tplc="A13ACC2C">
      <w:start w:val="5"/>
      <w:numFmt w:val="decimal"/>
      <w:lvlText w:val="%1."/>
      <w:lvlJc w:val="left"/>
      <w:pPr>
        <w:ind w:left="720" w:hanging="360"/>
      </w:pPr>
      <w:rPr>
        <w:rFonts w:asciiTheme="minorHAnsi" w:hAnsiTheme="minorHAnsi" w:cstheme="minorHAnsi" w:hint="default"/>
        <w:sz w:val="22"/>
        <w:szCs w:val="22"/>
      </w:rPr>
    </w:lvl>
    <w:lvl w:ilvl="1" w:tplc="EC5C3E32">
      <w:start w:val="1"/>
      <w:numFmt w:val="lowerLetter"/>
      <w:lvlText w:val="%2."/>
      <w:lvlJc w:val="left"/>
      <w:pPr>
        <w:ind w:left="1440" w:hanging="360"/>
      </w:pPr>
    </w:lvl>
    <w:lvl w:ilvl="2" w:tplc="62F0E9D8">
      <w:start w:val="1"/>
      <w:numFmt w:val="lowerRoman"/>
      <w:lvlText w:val="%3."/>
      <w:lvlJc w:val="right"/>
      <w:pPr>
        <w:ind w:left="2160" w:hanging="180"/>
      </w:pPr>
    </w:lvl>
    <w:lvl w:ilvl="3" w:tplc="B0C609F6">
      <w:start w:val="1"/>
      <w:numFmt w:val="decimal"/>
      <w:lvlText w:val="%4."/>
      <w:lvlJc w:val="left"/>
      <w:pPr>
        <w:ind w:left="2880" w:hanging="360"/>
      </w:pPr>
    </w:lvl>
    <w:lvl w:ilvl="4" w:tplc="618EE1A6">
      <w:start w:val="1"/>
      <w:numFmt w:val="lowerLetter"/>
      <w:lvlText w:val="%5."/>
      <w:lvlJc w:val="left"/>
      <w:pPr>
        <w:ind w:left="3600" w:hanging="360"/>
      </w:pPr>
    </w:lvl>
    <w:lvl w:ilvl="5" w:tplc="48B0F2A6">
      <w:start w:val="1"/>
      <w:numFmt w:val="lowerRoman"/>
      <w:lvlText w:val="%6."/>
      <w:lvlJc w:val="right"/>
      <w:pPr>
        <w:ind w:left="4320" w:hanging="180"/>
      </w:pPr>
    </w:lvl>
    <w:lvl w:ilvl="6" w:tplc="7FF42E1A">
      <w:start w:val="1"/>
      <w:numFmt w:val="decimal"/>
      <w:lvlText w:val="%7."/>
      <w:lvlJc w:val="left"/>
      <w:pPr>
        <w:ind w:left="5040" w:hanging="360"/>
      </w:pPr>
    </w:lvl>
    <w:lvl w:ilvl="7" w:tplc="2604D75E">
      <w:start w:val="1"/>
      <w:numFmt w:val="lowerLetter"/>
      <w:lvlText w:val="%8."/>
      <w:lvlJc w:val="left"/>
      <w:pPr>
        <w:ind w:left="5760" w:hanging="360"/>
      </w:pPr>
    </w:lvl>
    <w:lvl w:ilvl="8" w:tplc="B21E9D64">
      <w:start w:val="1"/>
      <w:numFmt w:val="lowerRoman"/>
      <w:lvlText w:val="%9."/>
      <w:lvlJc w:val="right"/>
      <w:pPr>
        <w:ind w:left="6480" w:hanging="180"/>
      </w:pPr>
    </w:lvl>
  </w:abstractNum>
  <w:abstractNum w:abstractNumId="7" w15:restartNumberingAfterBreak="0">
    <w:nsid w:val="5E0941FC"/>
    <w:multiLevelType w:val="hybridMultilevel"/>
    <w:tmpl w:val="3ACC31FA"/>
    <w:lvl w:ilvl="0" w:tplc="0AA49C30">
      <w:start w:val="5"/>
      <w:numFmt w:val="decimal"/>
      <w:lvlText w:val="%1."/>
      <w:lvlJc w:val="left"/>
      <w:pPr>
        <w:ind w:left="720" w:hanging="360"/>
      </w:pPr>
      <w:rPr>
        <w:sz w:val="22"/>
        <w:szCs w:val="22"/>
      </w:rPr>
    </w:lvl>
    <w:lvl w:ilvl="1" w:tplc="E4ECEBD8">
      <w:start w:val="1"/>
      <w:numFmt w:val="lowerLetter"/>
      <w:lvlText w:val="%2."/>
      <w:lvlJc w:val="left"/>
      <w:pPr>
        <w:ind w:left="1440" w:hanging="360"/>
      </w:pPr>
    </w:lvl>
    <w:lvl w:ilvl="2" w:tplc="6C76774E">
      <w:start w:val="1"/>
      <w:numFmt w:val="lowerRoman"/>
      <w:lvlText w:val="%3."/>
      <w:lvlJc w:val="right"/>
      <w:pPr>
        <w:ind w:left="2160" w:hanging="180"/>
      </w:pPr>
    </w:lvl>
    <w:lvl w:ilvl="3" w:tplc="7750A462">
      <w:start w:val="1"/>
      <w:numFmt w:val="decimal"/>
      <w:lvlText w:val="%4."/>
      <w:lvlJc w:val="left"/>
      <w:pPr>
        <w:ind w:left="2880" w:hanging="360"/>
      </w:pPr>
    </w:lvl>
    <w:lvl w:ilvl="4" w:tplc="BD0633D2">
      <w:start w:val="1"/>
      <w:numFmt w:val="lowerLetter"/>
      <w:lvlText w:val="%5."/>
      <w:lvlJc w:val="left"/>
      <w:pPr>
        <w:ind w:left="3600" w:hanging="360"/>
      </w:pPr>
    </w:lvl>
    <w:lvl w:ilvl="5" w:tplc="63622726">
      <w:start w:val="1"/>
      <w:numFmt w:val="lowerRoman"/>
      <w:lvlText w:val="%6."/>
      <w:lvlJc w:val="right"/>
      <w:pPr>
        <w:ind w:left="4320" w:hanging="180"/>
      </w:pPr>
    </w:lvl>
    <w:lvl w:ilvl="6" w:tplc="697E825A">
      <w:start w:val="1"/>
      <w:numFmt w:val="decimal"/>
      <w:lvlText w:val="%7."/>
      <w:lvlJc w:val="left"/>
      <w:pPr>
        <w:ind w:left="5040" w:hanging="360"/>
      </w:pPr>
    </w:lvl>
    <w:lvl w:ilvl="7" w:tplc="23F03860">
      <w:start w:val="1"/>
      <w:numFmt w:val="lowerLetter"/>
      <w:lvlText w:val="%8."/>
      <w:lvlJc w:val="left"/>
      <w:pPr>
        <w:ind w:left="5760" w:hanging="360"/>
      </w:pPr>
    </w:lvl>
    <w:lvl w:ilvl="8" w:tplc="05CA99BC">
      <w:start w:val="1"/>
      <w:numFmt w:val="lowerRoman"/>
      <w:lvlText w:val="%9."/>
      <w:lvlJc w:val="right"/>
      <w:pPr>
        <w:ind w:left="6480" w:hanging="180"/>
      </w:pPr>
    </w:lvl>
  </w:abstractNum>
  <w:abstractNum w:abstractNumId="8" w15:restartNumberingAfterBreak="0">
    <w:nsid w:val="627737E7"/>
    <w:multiLevelType w:val="multilevel"/>
    <w:tmpl w:val="B99069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3E56251"/>
    <w:multiLevelType w:val="multilevel"/>
    <w:tmpl w:val="EC0646C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89586666">
    <w:abstractNumId w:val="1"/>
  </w:num>
  <w:num w:numId="2" w16cid:durableId="239753026">
    <w:abstractNumId w:val="7"/>
  </w:num>
  <w:num w:numId="3" w16cid:durableId="1502234548">
    <w:abstractNumId w:val="3"/>
  </w:num>
  <w:num w:numId="4" w16cid:durableId="1546213478">
    <w:abstractNumId w:val="0"/>
  </w:num>
  <w:num w:numId="5" w16cid:durableId="652683085">
    <w:abstractNumId w:val="6"/>
  </w:num>
  <w:num w:numId="6" w16cid:durableId="1362130008">
    <w:abstractNumId w:val="2"/>
  </w:num>
  <w:num w:numId="7" w16cid:durableId="1664776520">
    <w:abstractNumId w:val="9"/>
  </w:num>
  <w:num w:numId="8" w16cid:durableId="386297129">
    <w:abstractNumId w:val="5"/>
  </w:num>
  <w:num w:numId="9" w16cid:durableId="1909268361">
    <w:abstractNumId w:val="8"/>
  </w:num>
  <w:num w:numId="10" w16cid:durableId="16259675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38A"/>
    <w:rsid w:val="00117FA1"/>
    <w:rsid w:val="00316A48"/>
    <w:rsid w:val="005246F2"/>
    <w:rsid w:val="006217C4"/>
    <w:rsid w:val="00743F21"/>
    <w:rsid w:val="007C35D9"/>
    <w:rsid w:val="007F5344"/>
    <w:rsid w:val="00D43C1E"/>
    <w:rsid w:val="00D56814"/>
    <w:rsid w:val="00F9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3B353"/>
  <w15:chartTrackingRefBased/>
  <w15:docId w15:val="{A0F45596-98F4-44DC-8B6E-1CE8FB230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38A"/>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F973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73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973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973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73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738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738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738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738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qFormat/>
    <w:rsid w:val="00D43C1E"/>
    <w:rPr>
      <w:rFonts w:ascii="Arial" w:hAnsi="Arial" w:cs="Tahoma"/>
      <w:sz w:val="20"/>
      <w:szCs w:val="16"/>
    </w:rPr>
  </w:style>
  <w:style w:type="character" w:customStyle="1" w:styleId="BalloonTextChar">
    <w:name w:val="Balloon Text Char"/>
    <w:basedOn w:val="DefaultParagraphFont"/>
    <w:link w:val="BalloonText"/>
    <w:semiHidden/>
    <w:rsid w:val="00D43C1E"/>
    <w:rPr>
      <w:rFonts w:ascii="Arial" w:eastAsia="Times New Roman" w:hAnsi="Arial" w:cs="Tahoma"/>
      <w:kern w:val="0"/>
      <w:sz w:val="20"/>
      <w:szCs w:val="16"/>
      <w14:ligatures w14:val="none"/>
    </w:rPr>
  </w:style>
  <w:style w:type="character" w:customStyle="1" w:styleId="Heading1Char">
    <w:name w:val="Heading 1 Char"/>
    <w:basedOn w:val="DefaultParagraphFont"/>
    <w:link w:val="Heading1"/>
    <w:uiPriority w:val="9"/>
    <w:rsid w:val="00F973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73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73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73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73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73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73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73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738A"/>
    <w:rPr>
      <w:rFonts w:eastAsiaTheme="majorEastAsia" w:cstheme="majorBidi"/>
      <w:color w:val="272727" w:themeColor="text1" w:themeTint="D8"/>
    </w:rPr>
  </w:style>
  <w:style w:type="paragraph" w:styleId="Title">
    <w:name w:val="Title"/>
    <w:basedOn w:val="Normal"/>
    <w:next w:val="Normal"/>
    <w:link w:val="TitleChar"/>
    <w:uiPriority w:val="10"/>
    <w:qFormat/>
    <w:rsid w:val="00F9738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73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73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73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738A"/>
    <w:pPr>
      <w:spacing w:before="160"/>
      <w:jc w:val="center"/>
    </w:pPr>
    <w:rPr>
      <w:i/>
      <w:iCs/>
      <w:color w:val="404040" w:themeColor="text1" w:themeTint="BF"/>
    </w:rPr>
  </w:style>
  <w:style w:type="character" w:customStyle="1" w:styleId="QuoteChar">
    <w:name w:val="Quote Char"/>
    <w:basedOn w:val="DefaultParagraphFont"/>
    <w:link w:val="Quote"/>
    <w:uiPriority w:val="29"/>
    <w:rsid w:val="00F9738A"/>
    <w:rPr>
      <w:i/>
      <w:iCs/>
      <w:color w:val="404040" w:themeColor="text1" w:themeTint="BF"/>
    </w:rPr>
  </w:style>
  <w:style w:type="paragraph" w:styleId="ListParagraph">
    <w:name w:val="List Paragraph"/>
    <w:basedOn w:val="Normal"/>
    <w:uiPriority w:val="34"/>
    <w:qFormat/>
    <w:rsid w:val="00F9738A"/>
    <w:pPr>
      <w:ind w:left="720"/>
      <w:contextualSpacing/>
    </w:pPr>
  </w:style>
  <w:style w:type="character" w:styleId="IntenseEmphasis">
    <w:name w:val="Intense Emphasis"/>
    <w:basedOn w:val="DefaultParagraphFont"/>
    <w:uiPriority w:val="21"/>
    <w:qFormat/>
    <w:rsid w:val="00F9738A"/>
    <w:rPr>
      <w:i/>
      <w:iCs/>
      <w:color w:val="0F4761" w:themeColor="accent1" w:themeShade="BF"/>
    </w:rPr>
  </w:style>
  <w:style w:type="paragraph" w:styleId="IntenseQuote">
    <w:name w:val="Intense Quote"/>
    <w:basedOn w:val="Normal"/>
    <w:next w:val="Normal"/>
    <w:link w:val="IntenseQuoteChar"/>
    <w:uiPriority w:val="30"/>
    <w:qFormat/>
    <w:rsid w:val="00F973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738A"/>
    <w:rPr>
      <w:i/>
      <w:iCs/>
      <w:color w:val="0F4761" w:themeColor="accent1" w:themeShade="BF"/>
    </w:rPr>
  </w:style>
  <w:style w:type="character" w:styleId="IntenseReference">
    <w:name w:val="Intense Reference"/>
    <w:basedOn w:val="DefaultParagraphFont"/>
    <w:uiPriority w:val="32"/>
    <w:qFormat/>
    <w:rsid w:val="00F9738A"/>
    <w:rPr>
      <w:b/>
      <w:bCs/>
      <w:smallCaps/>
      <w:color w:val="0F4761" w:themeColor="accent1" w:themeShade="BF"/>
      <w:spacing w:val="5"/>
    </w:rPr>
  </w:style>
  <w:style w:type="paragraph" w:customStyle="1" w:styleId="paragraph">
    <w:name w:val="paragraph"/>
    <w:basedOn w:val="Normal"/>
    <w:rsid w:val="00F9738A"/>
    <w:pPr>
      <w:spacing w:before="100" w:beforeAutospacing="1" w:after="100" w:afterAutospacing="1"/>
    </w:pPr>
    <w:rPr>
      <w:szCs w:val="24"/>
    </w:rPr>
  </w:style>
  <w:style w:type="character" w:customStyle="1" w:styleId="normaltextrun">
    <w:name w:val="normaltextrun"/>
    <w:basedOn w:val="DefaultParagraphFont"/>
    <w:rsid w:val="00F9738A"/>
  </w:style>
  <w:style w:type="character" w:customStyle="1" w:styleId="eop">
    <w:name w:val="eop"/>
    <w:basedOn w:val="DefaultParagraphFont"/>
    <w:rsid w:val="00F9738A"/>
  </w:style>
  <w:style w:type="paragraph" w:styleId="Revision">
    <w:name w:val="Revision"/>
    <w:hidden/>
    <w:uiPriority w:val="99"/>
    <w:semiHidden/>
    <w:rsid w:val="00316A48"/>
    <w:pPr>
      <w:spacing w:after="0" w:line="240" w:lineRule="auto"/>
    </w:pPr>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7B60A31D2FF64DB0B356596AD66A8C" ma:contentTypeVersion="3" ma:contentTypeDescription="Create a new document." ma:contentTypeScope="" ma:versionID="6355f3e973ac3fe686c303b39bcb2a7c">
  <xsd:schema xmlns:xsd="http://www.w3.org/2001/XMLSchema" xmlns:xs="http://www.w3.org/2001/XMLSchema" xmlns:p="http://schemas.microsoft.com/office/2006/metadata/properties" xmlns:ns2="75a9f5c7-3c1d-48bf-9a2d-924594ad40b8" targetNamespace="http://schemas.microsoft.com/office/2006/metadata/properties" ma:root="true" ma:fieldsID="ba77012e93fe13dd1b2018f46f4f79ae" ns2:_="">
    <xsd:import namespace="75a9f5c7-3c1d-48bf-9a2d-924594ad40b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a9f5c7-3c1d-48bf-9a2d-924594ad40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75B848-2A0A-4BDF-9253-6F2072BA3F02}">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4B91277C-3321-4A8F-906E-6CC4E39CC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a9f5c7-3c1d-48bf-9a2d-924594ad40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4461CA-23EF-4358-9A40-40E9C55BE8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1485</Words>
  <Characters>8469</Characters>
  <Application>Microsoft Office Word</Application>
  <DocSecurity>0</DocSecurity>
  <Lines>70</Lines>
  <Paragraphs>19</Paragraphs>
  <ScaleCrop>false</ScaleCrop>
  <Company/>
  <LinksUpToDate>false</LinksUpToDate>
  <CharactersWithSpaces>9935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Metcalfe, Jacqueline (Fran)</dc:creator>
  <cp:keywords/>
  <dc:description/>
  <cp:lastModifiedBy>Garcia, Christina</cp:lastModifiedBy>
  <cp:revision>6</cp:revision>
  <dcterms:created xsi:type="dcterms:W3CDTF">2025-11-03T17:17:00Z</dcterms:created>
  <dcterms:modified xsi:type="dcterms:W3CDTF">2025-12-19T14:33:00Z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0x010100017B60A31D2FF64DB0B356596AD66A8C</vt:lpwstr>
  </property>
</Properties>
</file>